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DCB4" w14:textId="690F007E" w:rsidR="00236E6E" w:rsidRDefault="00723F3F">
      <w:pPr>
        <w:pStyle w:val="BodyText"/>
        <w:ind w:left="0"/>
        <w:rPr>
          <w:rFonts w:ascii="Times New Roman"/>
          <w:sz w:val="20"/>
        </w:rPr>
      </w:pPr>
      <w:r>
        <w:rPr>
          <w:noProof/>
        </w:rPr>
        <w:drawing>
          <wp:anchor distT="0" distB="0" distL="0" distR="0" simplePos="0" relativeHeight="251660288" behindDoc="1" locked="0" layoutInCell="1" allowOverlap="1" wp14:anchorId="7F92D007" wp14:editId="59D65A5A">
            <wp:simplePos x="0" y="0"/>
            <wp:positionH relativeFrom="page">
              <wp:posOffset>1069145</wp:posOffset>
            </wp:positionH>
            <wp:positionV relativeFrom="page">
              <wp:posOffset>457200</wp:posOffset>
            </wp:positionV>
            <wp:extent cx="2743803" cy="4957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53935" cy="497619"/>
                    </a:xfrm>
                    <a:prstGeom prst="rect">
                      <a:avLst/>
                    </a:prstGeom>
                  </pic:spPr>
                </pic:pic>
              </a:graphicData>
            </a:graphic>
            <wp14:sizeRelV relativeFrom="margin">
              <wp14:pctHeight>0</wp14:pctHeight>
            </wp14:sizeRelV>
          </wp:anchor>
        </w:drawing>
      </w:r>
    </w:p>
    <w:p w14:paraId="1A1BDCB5" w14:textId="77777777" w:rsidR="00236E6E" w:rsidRDefault="00236E6E">
      <w:pPr>
        <w:pStyle w:val="BodyText"/>
        <w:spacing w:before="6"/>
        <w:ind w:left="0"/>
        <w:rPr>
          <w:rFonts w:ascii="Times New Roman"/>
          <w:sz w:val="29"/>
        </w:rPr>
      </w:pPr>
    </w:p>
    <w:p w14:paraId="1A1BDCB6" w14:textId="77777777" w:rsidR="00236E6E" w:rsidRDefault="00A3191B">
      <w:pPr>
        <w:spacing w:before="50"/>
        <w:ind w:left="1783" w:right="2340"/>
        <w:jc w:val="center"/>
        <w:rPr>
          <w:sz w:val="36"/>
        </w:rPr>
      </w:pPr>
      <w:r>
        <w:rPr>
          <w:sz w:val="36"/>
        </w:rPr>
        <w:t>美国西部国际光学展</w:t>
      </w:r>
    </w:p>
    <w:p w14:paraId="1A1BDCB7" w14:textId="77777777" w:rsidR="00236E6E" w:rsidRDefault="00A3191B">
      <w:pPr>
        <w:pStyle w:val="Title"/>
      </w:pPr>
      <w:r>
        <w:t>International</w:t>
      </w:r>
      <w:r>
        <w:rPr>
          <w:spacing w:val="-4"/>
        </w:rPr>
        <w:t xml:space="preserve"> </w:t>
      </w:r>
      <w:r>
        <w:t>Vision Expo</w:t>
      </w:r>
      <w:r>
        <w:rPr>
          <w:spacing w:val="-4"/>
        </w:rPr>
        <w:t xml:space="preserve"> </w:t>
      </w:r>
      <w:r>
        <w:t>West</w:t>
      </w:r>
    </w:p>
    <w:p w14:paraId="1A1BDCB8" w14:textId="77777777" w:rsidR="00236E6E" w:rsidRDefault="00A3191B">
      <w:pPr>
        <w:pStyle w:val="BodyText"/>
        <w:spacing w:before="2"/>
        <w:ind w:left="0"/>
        <w:rPr>
          <w:rFonts w:ascii="Arial"/>
          <w:b/>
          <w:sz w:val="19"/>
        </w:rPr>
      </w:pPr>
      <w:r>
        <w:rPr>
          <w:noProof/>
        </w:rPr>
        <w:drawing>
          <wp:anchor distT="0" distB="0" distL="0" distR="0" simplePos="0" relativeHeight="251658240" behindDoc="0" locked="0" layoutInCell="1" allowOverlap="1" wp14:anchorId="1A1BDCE1" wp14:editId="1A1BDCE2">
            <wp:simplePos x="0" y="0"/>
            <wp:positionH relativeFrom="page">
              <wp:posOffset>1376425</wp:posOffset>
            </wp:positionH>
            <wp:positionV relativeFrom="paragraph">
              <wp:posOffset>165311</wp:posOffset>
            </wp:positionV>
            <wp:extent cx="5017417" cy="14805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17417" cy="1480565"/>
                    </a:xfrm>
                    <a:prstGeom prst="rect">
                      <a:avLst/>
                    </a:prstGeom>
                  </pic:spPr>
                </pic:pic>
              </a:graphicData>
            </a:graphic>
          </wp:anchor>
        </w:drawing>
      </w:r>
    </w:p>
    <w:p w14:paraId="1A1BDCB9" w14:textId="3376D927" w:rsidR="00236E6E" w:rsidRDefault="00A3191B">
      <w:pPr>
        <w:spacing w:before="246"/>
        <w:ind w:left="120"/>
      </w:pPr>
      <w:r>
        <w:rPr>
          <w:color w:val="E26C09"/>
        </w:rPr>
        <w:t>展会时间：</w:t>
      </w:r>
      <w:r>
        <w:rPr>
          <w:rFonts w:ascii="Calibri" w:eastAsia="Calibri" w:hAnsi="Calibri"/>
          <w:b/>
        </w:rPr>
        <w:t>2024</w:t>
      </w:r>
      <w:r>
        <w:rPr>
          <w:rFonts w:ascii="Calibri" w:eastAsia="Calibri" w:hAnsi="Calibri"/>
          <w:b/>
          <w:spacing w:val="10"/>
        </w:rPr>
        <w:t xml:space="preserve"> </w:t>
      </w:r>
      <w:r>
        <w:rPr>
          <w:spacing w:val="-27"/>
        </w:rPr>
        <w:t xml:space="preserve">年 </w:t>
      </w:r>
      <w:r>
        <w:rPr>
          <w:rFonts w:ascii="Calibri" w:eastAsia="Calibri" w:hAnsi="Calibri"/>
          <w:b/>
        </w:rPr>
        <w:t>9</w:t>
      </w:r>
      <w:r>
        <w:rPr>
          <w:rFonts w:ascii="Calibri" w:eastAsia="Calibri" w:hAnsi="Calibri"/>
          <w:b/>
          <w:spacing w:val="9"/>
        </w:rPr>
        <w:t xml:space="preserve"> </w:t>
      </w:r>
      <w:r>
        <w:rPr>
          <w:spacing w:val="-27"/>
        </w:rPr>
        <w:t xml:space="preserve">月 </w:t>
      </w:r>
      <w:r>
        <w:rPr>
          <w:rFonts w:ascii="Calibri" w:eastAsia="Calibri" w:hAnsi="Calibri"/>
          <w:b/>
        </w:rPr>
        <w:t>18</w:t>
      </w:r>
      <w:r>
        <w:rPr>
          <w:rFonts w:ascii="Calibri" w:eastAsia="Calibri" w:hAnsi="Calibri"/>
          <w:b/>
          <w:spacing w:val="9"/>
        </w:rPr>
        <w:t xml:space="preserve"> </w:t>
      </w:r>
      <w:r>
        <w:t>日</w:t>
      </w:r>
      <w:r>
        <w:rPr>
          <w:rFonts w:ascii="Calibri" w:eastAsia="Calibri" w:hAnsi="Calibri"/>
          <w:b/>
        </w:rPr>
        <w:t>—21</w:t>
      </w:r>
      <w:r>
        <w:rPr>
          <w:rFonts w:ascii="Calibri" w:eastAsia="Calibri" w:hAnsi="Calibri"/>
          <w:b/>
          <w:spacing w:val="9"/>
        </w:rPr>
        <w:t xml:space="preserve"> </w:t>
      </w:r>
      <w:r>
        <w:t>日</w:t>
      </w:r>
    </w:p>
    <w:p w14:paraId="1A1BDCBA" w14:textId="77777777" w:rsidR="00236E6E" w:rsidRDefault="00A3191B">
      <w:pPr>
        <w:spacing w:before="203" w:line="412" w:lineRule="auto"/>
        <w:ind w:left="120" w:right="4461"/>
        <w:rPr>
          <w:rFonts w:ascii="Calibri" w:eastAsia="Calibri"/>
          <w:b/>
        </w:rPr>
      </w:pPr>
      <w:r>
        <w:rPr>
          <w:color w:val="E26C09"/>
        </w:rPr>
        <w:t>展会地点：</w:t>
      </w:r>
      <w:r>
        <w:t>美国内华达州拉斯维加斯金沙会展中心</w:t>
      </w:r>
      <w:r>
        <w:rPr>
          <w:color w:val="E26C09"/>
          <w:spacing w:val="-11"/>
        </w:rPr>
        <w:t xml:space="preserve">官方网站： </w:t>
      </w:r>
      <w:hyperlink r:id="rId9">
        <w:r>
          <w:rPr>
            <w:rFonts w:ascii="Calibri" w:eastAsia="Calibri"/>
            <w:b/>
            <w:spacing w:val="-1"/>
          </w:rPr>
          <w:t>www.visionexpowest.com</w:t>
        </w:r>
      </w:hyperlink>
    </w:p>
    <w:p w14:paraId="1A1BDCBB" w14:textId="77777777" w:rsidR="00236E6E" w:rsidRDefault="00A3191B">
      <w:pPr>
        <w:pStyle w:val="BodyText"/>
        <w:spacing w:before="1"/>
      </w:pPr>
      <w:r>
        <w:rPr>
          <w:color w:val="E26C09"/>
        </w:rPr>
        <w:t>主办单位</w:t>
      </w:r>
      <w:r>
        <w:rPr>
          <w:color w:val="FF6600"/>
        </w:rPr>
        <w:t>：</w:t>
      </w:r>
      <w:r>
        <w:rPr>
          <w:spacing w:val="-8"/>
        </w:rPr>
        <w:t xml:space="preserve">励展博览集团 </w:t>
      </w:r>
      <w:r>
        <w:rPr>
          <w:rFonts w:ascii="Calibri" w:eastAsia="Calibri" w:hAnsi="Calibri"/>
          <w:b/>
          <w:spacing w:val="1"/>
        </w:rPr>
        <w:t xml:space="preserve">– </w:t>
      </w:r>
      <w:r>
        <w:t>美国</w:t>
      </w:r>
    </w:p>
    <w:p w14:paraId="1A1BDCBC" w14:textId="77777777" w:rsidR="00236E6E" w:rsidRDefault="00A3191B">
      <w:pPr>
        <w:spacing w:before="203" w:line="415" w:lineRule="auto"/>
        <w:ind w:left="120" w:right="5323"/>
      </w:pPr>
      <w:r>
        <w:rPr>
          <w:color w:val="E26C09"/>
        </w:rPr>
        <w:t>合作单位</w:t>
      </w:r>
      <w:r>
        <w:t>：美国视力协会（</w:t>
      </w:r>
      <w:r>
        <w:rPr>
          <w:rFonts w:ascii="Calibri" w:eastAsia="Calibri"/>
          <w:b/>
        </w:rPr>
        <w:t>VCA</w:t>
      </w:r>
      <w:r>
        <w:t>）、</w:t>
      </w:r>
      <w:r>
        <w:rPr>
          <w:rFonts w:ascii="Calibri" w:eastAsia="Calibri"/>
          <w:b/>
        </w:rPr>
        <w:t>AZOA</w:t>
      </w:r>
      <w:r>
        <w:rPr>
          <w:rFonts w:ascii="Calibri" w:eastAsia="Calibri"/>
          <w:b/>
          <w:spacing w:val="-47"/>
        </w:rPr>
        <w:t xml:space="preserve"> </w:t>
      </w:r>
      <w:r>
        <w:rPr>
          <w:color w:val="E26C09"/>
        </w:rPr>
        <w:t>展会概况：</w:t>
      </w:r>
    </w:p>
    <w:p w14:paraId="1A1BDCBD" w14:textId="77777777" w:rsidR="00236E6E" w:rsidRDefault="00A3191B">
      <w:pPr>
        <w:pStyle w:val="BodyText"/>
        <w:spacing w:line="242" w:lineRule="auto"/>
        <w:ind w:right="453" w:firstLine="460"/>
      </w:pPr>
      <w:r>
        <w:t>美国西部国际光学展览会作为美国专业的国际光学展，由励展博览集团与美国视力协</w:t>
      </w:r>
      <w:r>
        <w:rPr>
          <w:spacing w:val="1"/>
        </w:rPr>
        <w:t xml:space="preserve"> </w:t>
      </w:r>
      <w:r>
        <w:t>会每年秋季在美国西部拉斯维加斯举办，在国际光学眼镜业拥有极高的口碑。展会汇聚了</w:t>
      </w:r>
      <w:r>
        <w:rPr>
          <w:spacing w:val="1"/>
        </w:rPr>
        <w:t xml:space="preserve"> </w:t>
      </w:r>
      <w:r>
        <w:t>近一万五千多名来自世界各地的眼镜商、验光师、眼科医师、零售商、实验室技师等行业</w:t>
      </w:r>
      <w:r>
        <w:rPr>
          <w:spacing w:val="1"/>
        </w:rPr>
        <w:t xml:space="preserve"> </w:t>
      </w:r>
      <w:r>
        <w:t>人士及媒体。此展会是国际光学行业高端技术交流的盛会，是北美光学市场最具规模和影</w:t>
      </w:r>
      <w:r>
        <w:rPr>
          <w:spacing w:val="1"/>
        </w:rPr>
        <w:t xml:space="preserve"> </w:t>
      </w:r>
      <w:r>
        <w:rPr>
          <w:spacing w:val="-3"/>
        </w:rPr>
        <w:t xml:space="preserve">响力的盛会，同时也是帮助你进入一个产业规模达 </w:t>
      </w:r>
      <w:r>
        <w:rPr>
          <w:rFonts w:ascii="Arial MT" w:eastAsia="Arial MT"/>
        </w:rPr>
        <w:t>2</w:t>
      </w:r>
      <w:hyperlink r:id="rId10">
        <w:r>
          <w:rPr>
            <w:rFonts w:ascii="Arial MT" w:eastAsia="Arial MT"/>
          </w:rPr>
          <w:t>86</w:t>
        </w:r>
        <w:r>
          <w:rPr>
            <w:rFonts w:ascii="Arial MT" w:eastAsia="Arial MT"/>
            <w:spacing w:val="-2"/>
          </w:rPr>
          <w:t xml:space="preserve"> </w:t>
        </w:r>
      </w:hyperlink>
      <w:r>
        <w:t>亿</w:t>
      </w:r>
      <w:hyperlink r:id="rId11">
        <w:r>
          <w:t>美元</w:t>
        </w:r>
      </w:hyperlink>
      <w:r>
        <w:t>的眼科保健行业市场的盛会。该展会在南美地区拥有良好的声誉，每年都吸引数量众多的南美洲国家，如巴西、墨西哥</w:t>
      </w:r>
      <w:r>
        <w:rPr>
          <w:spacing w:val="1"/>
        </w:rPr>
        <w:t xml:space="preserve"> </w:t>
      </w:r>
      <w:r>
        <w:t>等国家的专业人士前往参展和采购。</w:t>
      </w:r>
    </w:p>
    <w:p w14:paraId="1A1BDCBE" w14:textId="77777777" w:rsidR="00236E6E" w:rsidRDefault="00236E6E">
      <w:pPr>
        <w:pStyle w:val="BodyText"/>
        <w:spacing w:before="8"/>
        <w:ind w:left="0"/>
        <w:rPr>
          <w:sz w:val="15"/>
        </w:rPr>
      </w:pPr>
    </w:p>
    <w:p w14:paraId="1A1BDCC1" w14:textId="71395C6C" w:rsidR="00236E6E" w:rsidRDefault="00A3191B" w:rsidP="002243DD">
      <w:pPr>
        <w:pStyle w:val="BodyText"/>
        <w:spacing w:line="242" w:lineRule="auto"/>
        <w:ind w:right="736" w:firstLine="551"/>
      </w:pPr>
      <w:r>
        <w:t>美国每年举办两场国际光学展览会，东部光学展与西部展。美国市场巨大，西部展的市场主要在美国的西部地区包括加利福尼亚州，艾奥瓦州，内布拉斯加州，奥克拉荷马州等等。西部光学展针对其市场特点会邀请更多的眼镜行业专家和眼科医生，由于美国西部对光学产品需求逐年提升因此西部市场非常的大，更多的专业买家、参观商开始将注意力</w:t>
      </w:r>
      <w:r>
        <w:rPr>
          <w:spacing w:val="1"/>
        </w:rPr>
        <w:t xml:space="preserve"> </w:t>
      </w:r>
      <w:r>
        <w:t>投放到拉斯维加斯的西部光学展，这也是主办方逐年扩大西部光学展参展面积的原因所在。</w:t>
      </w:r>
    </w:p>
    <w:p w14:paraId="1A1BDCC2" w14:textId="77777777" w:rsidR="00236E6E" w:rsidRDefault="00236E6E">
      <w:pPr>
        <w:spacing w:line="242" w:lineRule="auto"/>
        <w:sectPr w:rsidR="00236E6E">
          <w:footerReference w:type="default" r:id="rId12"/>
          <w:type w:val="continuous"/>
          <w:pgSz w:w="12240" w:h="15840"/>
          <w:pgMar w:top="1500" w:right="1120" w:bottom="2360" w:left="1680" w:header="720" w:footer="2174" w:gutter="0"/>
          <w:pgNumType w:start="1"/>
          <w:cols w:space="720"/>
        </w:sectPr>
      </w:pPr>
    </w:p>
    <w:p w14:paraId="1A1BDCC3" w14:textId="77777777" w:rsidR="00236E6E" w:rsidRDefault="00236E6E">
      <w:pPr>
        <w:pStyle w:val="BodyText"/>
        <w:spacing w:before="9"/>
        <w:ind w:left="0"/>
        <w:rPr>
          <w:sz w:val="24"/>
        </w:rPr>
      </w:pPr>
    </w:p>
    <w:p w14:paraId="1A1BDCC4" w14:textId="77777777" w:rsidR="00236E6E" w:rsidRDefault="00A3191B">
      <w:pPr>
        <w:pStyle w:val="BodyText"/>
        <w:spacing w:before="80" w:line="242" w:lineRule="auto"/>
        <w:ind w:right="733"/>
      </w:pPr>
      <w:r>
        <w:rPr>
          <w:rFonts w:ascii="Arial MT" w:eastAsia="Arial MT"/>
        </w:rPr>
        <w:t>91%</w:t>
      </w:r>
      <w:r>
        <w:t>的美国参展商都要同时参加西部和东部展。如果要全面的开拓美国光学产品的市场，</w:t>
      </w:r>
      <w:r>
        <w:rPr>
          <w:spacing w:val="-107"/>
        </w:rPr>
        <w:t xml:space="preserve"> </w:t>
      </w:r>
      <w:r>
        <w:t>争取更多机会，那从现在起美国西部光学展将成为你进军美国市场你必不可少的捷径。</w:t>
      </w:r>
    </w:p>
    <w:p w14:paraId="1A1BDCC5" w14:textId="77777777" w:rsidR="00236E6E" w:rsidRDefault="00236E6E">
      <w:pPr>
        <w:pStyle w:val="BodyText"/>
        <w:spacing w:before="9"/>
        <w:ind w:left="0"/>
        <w:rPr>
          <w:sz w:val="15"/>
        </w:rPr>
      </w:pPr>
    </w:p>
    <w:p w14:paraId="1A1BDCC6" w14:textId="77777777" w:rsidR="00236E6E" w:rsidRDefault="00A3191B">
      <w:pPr>
        <w:pStyle w:val="BodyText"/>
      </w:pPr>
      <w:r>
        <w:rPr>
          <w:color w:val="E26C09"/>
        </w:rPr>
        <w:t>美国经济环境：</w:t>
      </w:r>
    </w:p>
    <w:p w14:paraId="1A1BDCC7" w14:textId="77777777" w:rsidR="00236E6E" w:rsidRDefault="00236E6E">
      <w:pPr>
        <w:pStyle w:val="BodyText"/>
        <w:spacing w:before="11"/>
        <w:ind w:left="0"/>
        <w:rPr>
          <w:sz w:val="15"/>
        </w:rPr>
      </w:pPr>
    </w:p>
    <w:p w14:paraId="1A1BDCC8" w14:textId="77777777" w:rsidR="00236E6E" w:rsidRDefault="00A3191B">
      <w:pPr>
        <w:pStyle w:val="ListParagraph"/>
        <w:numPr>
          <w:ilvl w:val="0"/>
          <w:numId w:val="1"/>
        </w:numPr>
        <w:tabs>
          <w:tab w:val="left" w:pos="961"/>
        </w:tabs>
        <w:spacing w:before="0" w:line="242" w:lineRule="auto"/>
        <w:ind w:right="329"/>
      </w:pPr>
      <w:r>
        <w:t>美国是世界上最大的经济体，是中国的最大的贸易伙伴，美国是中国眼镜行业出口量最大的目标市场，美国对眼镜的需求量远超过整个欧洲</w:t>
      </w:r>
      <w:r>
        <w:rPr>
          <w:rFonts w:ascii="Arial MT" w:eastAsia="Arial MT" w:hAnsi="Arial MT"/>
        </w:rPr>
        <w:t>(</w:t>
      </w:r>
      <w:r>
        <w:t>包括米兰，巴黎</w:t>
      </w:r>
      <w:r>
        <w:rPr>
          <w:rFonts w:ascii="Arial MT" w:eastAsia="Arial MT" w:hAnsi="Arial MT"/>
        </w:rPr>
        <w:t>)</w:t>
      </w:r>
      <w:r>
        <w:t>的眼镜需求量</w:t>
      </w:r>
    </w:p>
    <w:p w14:paraId="1A1BDCC9" w14:textId="77777777" w:rsidR="00236E6E" w:rsidRDefault="00A3191B">
      <w:pPr>
        <w:pStyle w:val="ListParagraph"/>
        <w:numPr>
          <w:ilvl w:val="0"/>
          <w:numId w:val="1"/>
        </w:numPr>
        <w:tabs>
          <w:tab w:val="left" w:pos="961"/>
        </w:tabs>
        <w:ind w:right="329"/>
      </w:pPr>
      <w:r>
        <w:t>美国次贷危机和金融危机可以被控制在局部范围之内，对美国整体经济构成重大威胁的可能性不大</w:t>
      </w:r>
    </w:p>
    <w:p w14:paraId="1A1BDCCA" w14:textId="77777777" w:rsidR="00236E6E" w:rsidRDefault="00A3191B">
      <w:pPr>
        <w:pStyle w:val="ListParagraph"/>
        <w:numPr>
          <w:ilvl w:val="0"/>
          <w:numId w:val="1"/>
        </w:numPr>
        <w:tabs>
          <w:tab w:val="left" w:pos="961"/>
        </w:tabs>
        <w:spacing w:before="5"/>
        <w:ind w:hanging="421"/>
      </w:pPr>
      <w:r>
        <w:rPr>
          <w:spacing w:val="-1"/>
        </w:rPr>
        <w:t>美国金融体系成熟，市场发达，有各种对冲风险的工具和渠道，从而防止深度爆发</w:t>
      </w:r>
    </w:p>
    <w:p w14:paraId="1A1BDCCB" w14:textId="77777777" w:rsidR="00236E6E" w:rsidRDefault="00A3191B">
      <w:pPr>
        <w:pStyle w:val="ListParagraph"/>
        <w:numPr>
          <w:ilvl w:val="0"/>
          <w:numId w:val="1"/>
        </w:numPr>
        <w:tabs>
          <w:tab w:val="left" w:pos="961"/>
        </w:tabs>
        <w:spacing w:before="4" w:line="242" w:lineRule="auto"/>
        <w:ind w:right="331"/>
        <w:rPr>
          <w:rFonts w:ascii="Arial MT" w:eastAsia="Arial MT" w:hAnsi="Arial MT"/>
        </w:rPr>
      </w:pPr>
      <w:r>
        <w:rPr>
          <w:rFonts w:ascii="Arial MT" w:eastAsia="Arial MT" w:hAnsi="Arial MT"/>
        </w:rPr>
        <w:t>2001</w:t>
      </w:r>
      <w:r>
        <w:rPr>
          <w:rFonts w:ascii="Arial MT" w:eastAsia="Arial MT" w:hAnsi="Arial MT"/>
          <w:spacing w:val="37"/>
        </w:rPr>
        <w:t xml:space="preserve"> </w:t>
      </w:r>
      <w:r>
        <w:t>年经济衰退后，住房贷款的低利息对促进经济增长的确有着重要作用，但是占</w:t>
      </w:r>
      <w:r>
        <w:rPr>
          <w:spacing w:val="3"/>
        </w:rPr>
        <w:t xml:space="preserve">美国国内生产总值 </w:t>
      </w:r>
      <w:r>
        <w:rPr>
          <w:rFonts w:ascii="Arial MT" w:eastAsia="Arial MT" w:hAnsi="Arial MT"/>
        </w:rPr>
        <w:t>2/3</w:t>
      </w:r>
      <w:r>
        <w:rPr>
          <w:rFonts w:ascii="Arial MT" w:eastAsia="Arial MT" w:hAnsi="Arial MT"/>
          <w:spacing w:val="60"/>
        </w:rPr>
        <w:t xml:space="preserve"> </w:t>
      </w:r>
      <w:r>
        <w:rPr>
          <w:spacing w:val="2"/>
        </w:rPr>
        <w:t xml:space="preserve">的个人消费才是主要因素。美国 </w:t>
      </w:r>
      <w:r>
        <w:rPr>
          <w:rFonts w:ascii="Arial MT" w:eastAsia="Arial MT" w:hAnsi="Arial MT"/>
        </w:rPr>
        <w:t>GDP</w:t>
      </w:r>
      <w:r>
        <w:rPr>
          <w:rFonts w:ascii="Arial MT" w:eastAsia="Arial MT" w:hAnsi="Arial MT"/>
          <w:spacing w:val="1"/>
        </w:rPr>
        <w:t xml:space="preserve"> </w:t>
      </w:r>
      <w:r>
        <w:t>的构成：私人消费：</w:t>
      </w:r>
      <w:r>
        <w:rPr>
          <w:spacing w:val="-108"/>
        </w:rPr>
        <w:t xml:space="preserve"> </w:t>
      </w:r>
      <w:r>
        <w:rPr>
          <w:rFonts w:ascii="Arial MT" w:eastAsia="Arial MT" w:hAnsi="Arial MT"/>
          <w:spacing w:val="-1"/>
        </w:rPr>
        <w:t>69.9</w:t>
      </w:r>
      <w:r>
        <w:rPr>
          <w:rFonts w:ascii="Arial MT" w:eastAsia="Arial MT" w:hAnsi="Arial MT"/>
        </w:rPr>
        <w:t xml:space="preserve">%, </w:t>
      </w:r>
      <w:r>
        <w:rPr>
          <w:spacing w:val="-1"/>
        </w:rPr>
        <w:t>私人投资：</w:t>
      </w:r>
      <w:r>
        <w:rPr>
          <w:rFonts w:ascii="Arial MT" w:eastAsia="Arial MT" w:hAnsi="Arial MT"/>
          <w:spacing w:val="-1"/>
        </w:rPr>
        <w:t xml:space="preserve">16.7%, </w:t>
      </w:r>
      <w:r>
        <w:t>政府投资：</w:t>
      </w:r>
      <w:r>
        <w:rPr>
          <w:rFonts w:ascii="Arial MT" w:eastAsia="Arial MT" w:hAnsi="Arial MT"/>
        </w:rPr>
        <w:t>19.1%</w:t>
      </w:r>
      <w:r>
        <w:rPr>
          <w:spacing w:val="-8"/>
        </w:rPr>
        <w:t>， 房地产和相关行业：</w:t>
      </w:r>
      <w:r>
        <w:rPr>
          <w:rFonts w:ascii="Arial MT" w:eastAsia="Arial MT" w:hAnsi="Arial MT"/>
        </w:rPr>
        <w:t>10.1%</w:t>
      </w:r>
    </w:p>
    <w:p w14:paraId="1A1BDCCC" w14:textId="77777777" w:rsidR="00236E6E" w:rsidRDefault="00A3191B">
      <w:pPr>
        <w:pStyle w:val="ListParagraph"/>
        <w:numPr>
          <w:ilvl w:val="0"/>
          <w:numId w:val="1"/>
        </w:numPr>
        <w:tabs>
          <w:tab w:val="left" w:pos="961"/>
        </w:tabs>
        <w:ind w:hanging="421"/>
      </w:pPr>
      <w:r>
        <w:rPr>
          <w:spacing w:val="-1"/>
        </w:rPr>
        <w:t>美国分销商、民众更倾向于在境内采购；</w:t>
      </w:r>
    </w:p>
    <w:p w14:paraId="1A1BDCCD" w14:textId="77777777" w:rsidR="00236E6E" w:rsidRDefault="00A3191B">
      <w:pPr>
        <w:pStyle w:val="ListParagraph"/>
        <w:numPr>
          <w:ilvl w:val="0"/>
          <w:numId w:val="1"/>
        </w:numPr>
        <w:tabs>
          <w:tab w:val="left" w:pos="961"/>
        </w:tabs>
        <w:spacing w:line="458" w:lineRule="auto"/>
        <w:ind w:left="120" w:right="998" w:firstLine="419"/>
      </w:pPr>
      <w:r>
        <w:rPr>
          <w:spacing w:val="-1"/>
        </w:rPr>
        <w:t>趋于稳定的光学市场，使分销商倾向于购买中小公司的产品，从而平衡器收益</w:t>
      </w:r>
      <w:r>
        <w:rPr>
          <w:color w:val="E26C09"/>
        </w:rPr>
        <w:t>展会近况：</w:t>
      </w:r>
    </w:p>
    <w:p w14:paraId="1A1BDCCE" w14:textId="77777777" w:rsidR="00236E6E" w:rsidRDefault="00A3191B">
      <w:pPr>
        <w:pStyle w:val="BodyText"/>
        <w:spacing w:line="228" w:lineRule="exact"/>
      </w:pPr>
      <w:r>
        <w:rPr>
          <w:rFonts w:ascii="Arial MT" w:eastAsia="Arial MT"/>
          <w:spacing w:val="-1"/>
        </w:rPr>
        <w:t>2022</w:t>
      </w:r>
      <w:r>
        <w:rPr>
          <w:rFonts w:ascii="Arial MT" w:eastAsia="Arial MT"/>
          <w:spacing w:val="-14"/>
        </w:rPr>
        <w:t xml:space="preserve"> </w:t>
      </w:r>
      <w:r>
        <w:rPr>
          <w:spacing w:val="-5"/>
        </w:rPr>
        <w:t xml:space="preserve">年美国西部光学展展览面积为 </w:t>
      </w:r>
      <w:r>
        <w:rPr>
          <w:rFonts w:ascii="Arial MT" w:eastAsia="Arial MT"/>
        </w:rPr>
        <w:t>150,000</w:t>
      </w:r>
      <w:r>
        <w:rPr>
          <w:rFonts w:ascii="Arial MT" w:eastAsia="Arial MT"/>
          <w:spacing w:val="-14"/>
        </w:rPr>
        <w:t xml:space="preserve"> </w:t>
      </w:r>
      <w:r>
        <w:rPr>
          <w:spacing w:val="-4"/>
        </w:rPr>
        <w:t xml:space="preserve">平方英尺，参展商有来自全球的 </w:t>
      </w:r>
      <w:r>
        <w:rPr>
          <w:rFonts w:ascii="Arial MT" w:eastAsia="Arial MT"/>
        </w:rPr>
        <w:t>370</w:t>
      </w:r>
      <w:r>
        <w:rPr>
          <w:rFonts w:ascii="Arial MT" w:eastAsia="Arial MT"/>
          <w:spacing w:val="-14"/>
        </w:rPr>
        <w:t xml:space="preserve"> </w:t>
      </w:r>
      <w:r>
        <w:t>多家眼镜生</w:t>
      </w:r>
    </w:p>
    <w:p w14:paraId="1A1BDCCF" w14:textId="77777777" w:rsidR="00236E6E" w:rsidRDefault="00A3191B">
      <w:pPr>
        <w:pStyle w:val="BodyText"/>
        <w:spacing w:before="47" w:line="280" w:lineRule="auto"/>
        <w:ind w:right="112"/>
      </w:pPr>
      <w:r>
        <w:rPr>
          <w:spacing w:val="-1"/>
        </w:rPr>
        <w:t>产、制造、科研企业；</w:t>
      </w:r>
      <w:r>
        <w:rPr>
          <w:rFonts w:ascii="Arial MT" w:eastAsia="Arial MT"/>
        </w:rPr>
        <w:t>13000</w:t>
      </w:r>
      <w:r>
        <w:rPr>
          <w:rFonts w:ascii="Arial MT" w:eastAsia="Arial MT"/>
          <w:spacing w:val="1"/>
        </w:rPr>
        <w:t xml:space="preserve"> </w:t>
      </w:r>
      <w:r>
        <w:rPr>
          <w:spacing w:val="-2"/>
        </w:rPr>
        <w:t xml:space="preserve">多位来自美国及世界的业内专业买家，同期举办 </w:t>
      </w:r>
      <w:r>
        <w:rPr>
          <w:rFonts w:ascii="Arial MT" w:eastAsia="Arial MT"/>
        </w:rPr>
        <w:t>3500</w:t>
      </w:r>
      <w:r>
        <w:rPr>
          <w:rFonts w:ascii="Arial MT" w:eastAsia="Arial MT"/>
          <w:spacing w:val="1"/>
        </w:rPr>
        <w:t xml:space="preserve"> </w:t>
      </w:r>
      <w:r>
        <w:t>场论坛活</w:t>
      </w:r>
      <w:r>
        <w:rPr>
          <w:spacing w:val="1"/>
        </w:rPr>
        <w:t xml:space="preserve"> </w:t>
      </w:r>
      <w:r>
        <w:t xml:space="preserve">动。展会期间收获 </w:t>
      </w:r>
      <w:r>
        <w:rPr>
          <w:rFonts w:ascii="Arial MT" w:eastAsia="Arial MT"/>
        </w:rPr>
        <w:t>31000</w:t>
      </w:r>
      <w:r>
        <w:rPr>
          <w:rFonts w:ascii="Arial MT" w:eastAsia="Arial MT"/>
          <w:spacing w:val="40"/>
        </w:rPr>
        <w:t xml:space="preserve"> </w:t>
      </w:r>
      <w:r>
        <w:t>多的互联网线上点击量，并有来自河北、丹阳、温州、泰州、厦门、</w:t>
      </w:r>
    </w:p>
    <w:p w14:paraId="1A1BDCD0" w14:textId="77777777" w:rsidR="00236E6E" w:rsidRDefault="00A3191B">
      <w:pPr>
        <w:pStyle w:val="BodyText"/>
        <w:spacing w:line="280" w:lineRule="auto"/>
        <w:ind w:right="110"/>
      </w:pPr>
      <w:r>
        <w:rPr>
          <w:spacing w:val="-3"/>
        </w:rPr>
        <w:t xml:space="preserve">广东、上海、江西等地的 </w:t>
      </w:r>
      <w:r>
        <w:rPr>
          <w:rFonts w:ascii="Arial MT" w:eastAsia="Arial MT"/>
        </w:rPr>
        <w:t>33</w:t>
      </w:r>
      <w:r>
        <w:rPr>
          <w:rFonts w:ascii="Arial MT" w:eastAsia="Arial MT"/>
          <w:spacing w:val="8"/>
        </w:rPr>
        <w:t xml:space="preserve"> </w:t>
      </w:r>
      <w:r>
        <w:t>家中国企业参展，产品类型涵盖眼镜架、镜片、太阳镜、老花镜、眼镜盒、眼镜链、隐形眼镜、滑雪眼镜、清洗仪器、清洗试剂等。</w:t>
      </w:r>
    </w:p>
    <w:p w14:paraId="1A1BDCD1" w14:textId="77777777" w:rsidR="00236E6E" w:rsidRDefault="00A3191B">
      <w:pPr>
        <w:pStyle w:val="BodyText"/>
        <w:spacing w:before="193"/>
      </w:pPr>
      <w:r>
        <w:rPr>
          <w:color w:val="E26C09"/>
        </w:rPr>
        <w:t>展品范围</w:t>
      </w:r>
    </w:p>
    <w:p w14:paraId="1A1BDCD2" w14:textId="77777777" w:rsidR="00236E6E" w:rsidRDefault="00236E6E">
      <w:pPr>
        <w:pStyle w:val="BodyText"/>
        <w:spacing w:before="5"/>
        <w:ind w:left="0"/>
        <w:rPr>
          <w:sz w:val="10"/>
        </w:rPr>
      </w:pPr>
    </w:p>
    <w:p w14:paraId="1A1BDCD3" w14:textId="77777777" w:rsidR="00236E6E" w:rsidRDefault="00236E6E">
      <w:pPr>
        <w:rPr>
          <w:sz w:val="10"/>
        </w:rPr>
        <w:sectPr w:rsidR="00236E6E">
          <w:pgSz w:w="12240" w:h="15840"/>
          <w:pgMar w:top="1500" w:right="1120" w:bottom="2360" w:left="1680" w:header="0" w:footer="2174" w:gutter="0"/>
          <w:cols w:space="720"/>
        </w:sectPr>
      </w:pPr>
    </w:p>
    <w:p w14:paraId="1A1BDCD4" w14:textId="77777777" w:rsidR="00236E6E" w:rsidRDefault="00A3191B">
      <w:pPr>
        <w:pStyle w:val="BodyText"/>
        <w:spacing w:before="70" w:line="451" w:lineRule="auto"/>
        <w:ind w:right="1357"/>
      </w:pPr>
      <w:r>
        <w:t>眼镜架</w:t>
      </w:r>
      <w:r>
        <w:rPr>
          <w:spacing w:val="1"/>
        </w:rPr>
        <w:t xml:space="preserve"> </w:t>
      </w:r>
      <w:r>
        <w:t>运动眼镜</w:t>
      </w:r>
    </w:p>
    <w:p w14:paraId="1A1BDCD5" w14:textId="77777777" w:rsidR="00236E6E" w:rsidRDefault="00A3191B">
      <w:pPr>
        <w:pStyle w:val="BodyText"/>
        <w:spacing w:line="448" w:lineRule="auto"/>
        <w:ind w:right="38"/>
      </w:pPr>
      <w:r>
        <w:rPr>
          <w:spacing w:val="-1"/>
        </w:rPr>
        <w:t>眼镜盒、眼镜链、配件</w:t>
      </w:r>
      <w:r>
        <w:t>太阳镜</w:t>
      </w:r>
    </w:p>
    <w:p w14:paraId="1A1BDCD6" w14:textId="77777777" w:rsidR="00236E6E" w:rsidRDefault="00A3191B">
      <w:pPr>
        <w:pStyle w:val="BodyText"/>
        <w:spacing w:before="70" w:line="451" w:lineRule="auto"/>
        <w:ind w:right="38"/>
      </w:pPr>
      <w:r>
        <w:br w:type="column"/>
      </w:r>
      <w:r>
        <w:rPr>
          <w:spacing w:val="-1"/>
        </w:rPr>
        <w:t>隐形眼镜及相关产品</w:t>
      </w:r>
      <w:r>
        <w:t>镜片</w:t>
      </w:r>
    </w:p>
    <w:p w14:paraId="1A1BDCD7" w14:textId="77777777" w:rsidR="00236E6E" w:rsidRDefault="00A3191B">
      <w:pPr>
        <w:pStyle w:val="BodyText"/>
        <w:spacing w:line="281" w:lineRule="exact"/>
      </w:pPr>
      <w:r>
        <w:t>检测设备</w:t>
      </w:r>
    </w:p>
    <w:p w14:paraId="1A1BDCD8" w14:textId="77777777" w:rsidR="00236E6E" w:rsidRDefault="00236E6E">
      <w:pPr>
        <w:pStyle w:val="BodyText"/>
        <w:spacing w:before="3"/>
        <w:ind w:left="0"/>
        <w:rPr>
          <w:sz w:val="19"/>
        </w:rPr>
      </w:pPr>
    </w:p>
    <w:p w14:paraId="1A1BDCD9" w14:textId="77777777" w:rsidR="00236E6E" w:rsidRDefault="00A3191B">
      <w:pPr>
        <w:pStyle w:val="BodyText"/>
      </w:pPr>
      <w:r>
        <w:t>展示柜</w:t>
      </w:r>
      <w:r>
        <w:rPr>
          <w:rFonts w:ascii="Arial MT" w:eastAsia="Arial MT"/>
        </w:rPr>
        <w:t>\</w:t>
      </w:r>
      <w:r>
        <w:t>照明器材</w:t>
      </w:r>
    </w:p>
    <w:p w14:paraId="1A1BDCDA" w14:textId="77777777" w:rsidR="00236E6E" w:rsidRDefault="00A3191B">
      <w:pPr>
        <w:pStyle w:val="BodyText"/>
        <w:spacing w:before="70"/>
      </w:pPr>
      <w:r>
        <w:br w:type="column"/>
      </w:r>
      <w:r>
        <w:t>近视眼镜</w:t>
      </w:r>
    </w:p>
    <w:p w14:paraId="1A1BDCDB" w14:textId="77777777" w:rsidR="00236E6E" w:rsidRDefault="00236E6E">
      <w:pPr>
        <w:pStyle w:val="BodyText"/>
        <w:spacing w:before="6"/>
        <w:ind w:left="0"/>
        <w:rPr>
          <w:sz w:val="19"/>
        </w:rPr>
      </w:pPr>
    </w:p>
    <w:p w14:paraId="1A1BDCDC" w14:textId="77777777" w:rsidR="00236E6E" w:rsidRDefault="00A3191B">
      <w:pPr>
        <w:pStyle w:val="BodyText"/>
      </w:pPr>
      <w:r>
        <w:t>眼镜店铺设计方案</w:t>
      </w:r>
    </w:p>
    <w:p w14:paraId="1A1BDCDD" w14:textId="77777777" w:rsidR="00236E6E" w:rsidRDefault="00236E6E">
      <w:pPr>
        <w:sectPr w:rsidR="00236E6E">
          <w:type w:val="continuous"/>
          <w:pgSz w:w="12240" w:h="15840"/>
          <w:pgMar w:top="1500" w:right="1120" w:bottom="2360" w:left="1680" w:header="720" w:footer="720" w:gutter="0"/>
          <w:cols w:num="3" w:space="720" w:equalWidth="0">
            <w:col w:w="2364" w:space="756"/>
            <w:col w:w="2143" w:space="978"/>
            <w:col w:w="3199"/>
          </w:cols>
        </w:sectPr>
      </w:pPr>
    </w:p>
    <w:p w14:paraId="1A1BDCDE" w14:textId="77777777" w:rsidR="00236E6E" w:rsidRDefault="00A3191B">
      <w:pPr>
        <w:pStyle w:val="BodyText"/>
        <w:spacing w:before="1"/>
        <w:ind w:left="108"/>
      </w:pPr>
      <w:r>
        <w:rPr>
          <w:color w:val="E26C09"/>
        </w:rPr>
        <w:t>参展联络</w:t>
      </w:r>
    </w:p>
    <w:p w14:paraId="1A1BDCDF" w14:textId="77777777" w:rsidR="00236E6E" w:rsidRDefault="00236E6E">
      <w:pPr>
        <w:pStyle w:val="BodyText"/>
        <w:spacing w:before="9"/>
        <w:ind w:left="0"/>
        <w:rPr>
          <w:sz w:val="15"/>
        </w:rPr>
      </w:pPr>
    </w:p>
    <w:p w14:paraId="1A1BDCE0" w14:textId="77777777" w:rsidR="00236E6E" w:rsidRDefault="00A3191B">
      <w:pPr>
        <w:tabs>
          <w:tab w:val="left" w:pos="2420"/>
          <w:tab w:val="left" w:pos="5374"/>
        </w:tabs>
        <w:ind w:left="156"/>
        <w:rPr>
          <w:rFonts w:ascii="Calibri" w:eastAsia="Calibri"/>
        </w:rPr>
      </w:pPr>
      <w:r>
        <w:rPr>
          <w:rFonts w:ascii="Arial MT" w:eastAsia="Arial MT"/>
          <w:sz w:val="21"/>
        </w:rPr>
        <w:t>Cindy</w:t>
      </w:r>
      <w:r>
        <w:rPr>
          <w:rFonts w:ascii="Arial MT" w:eastAsia="Arial MT"/>
          <w:spacing w:val="-1"/>
          <w:sz w:val="21"/>
        </w:rPr>
        <w:t xml:space="preserve"> </w:t>
      </w:r>
      <w:r>
        <w:rPr>
          <w:rFonts w:ascii="Arial MT" w:eastAsia="Arial MT"/>
          <w:sz w:val="21"/>
        </w:rPr>
        <w:t xml:space="preserve">Xu  </w:t>
      </w:r>
      <w:r>
        <w:rPr>
          <w:rFonts w:ascii="新宋体" w:eastAsia="新宋体" w:hint="eastAsia"/>
          <w:sz w:val="21"/>
        </w:rPr>
        <w:t>许冲</w:t>
      </w:r>
      <w:r>
        <w:rPr>
          <w:rFonts w:ascii="新宋体" w:eastAsia="新宋体" w:hint="eastAsia"/>
          <w:sz w:val="21"/>
        </w:rPr>
        <w:tab/>
      </w:r>
      <w:r>
        <w:rPr>
          <w:rFonts w:ascii="Arial MT" w:eastAsia="Arial MT"/>
          <w:sz w:val="21"/>
        </w:rPr>
        <w:t>Phone:010-5933</w:t>
      </w:r>
      <w:r>
        <w:rPr>
          <w:rFonts w:ascii="Arial MT" w:eastAsia="Arial MT"/>
          <w:spacing w:val="-2"/>
          <w:sz w:val="21"/>
        </w:rPr>
        <w:t xml:space="preserve"> </w:t>
      </w:r>
      <w:r>
        <w:rPr>
          <w:rFonts w:ascii="Arial MT" w:eastAsia="Arial MT"/>
          <w:sz w:val="21"/>
        </w:rPr>
        <w:t>9371</w:t>
      </w:r>
      <w:r>
        <w:rPr>
          <w:rFonts w:ascii="Arial MT" w:eastAsia="Arial MT"/>
          <w:sz w:val="21"/>
        </w:rPr>
        <w:tab/>
        <w:t>Email:</w:t>
      </w:r>
      <w:r>
        <w:rPr>
          <w:rFonts w:ascii="Arial MT" w:eastAsia="Arial MT"/>
          <w:spacing w:val="-3"/>
          <w:sz w:val="21"/>
        </w:rPr>
        <w:t xml:space="preserve"> </w:t>
      </w:r>
      <w:hyperlink r:id="rId13">
        <w:r>
          <w:rPr>
            <w:rFonts w:ascii="Calibri" w:eastAsia="Calibri"/>
          </w:rPr>
          <w:t>cindy.xu@rxglobal.com</w:t>
        </w:r>
      </w:hyperlink>
    </w:p>
    <w:sectPr w:rsidR="00236E6E">
      <w:type w:val="continuous"/>
      <w:pgSz w:w="12240" w:h="15840"/>
      <w:pgMar w:top="1500" w:right="1120" w:bottom="236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DC4A" w14:textId="77777777" w:rsidR="002540A3" w:rsidRDefault="002540A3">
      <w:r>
        <w:separator/>
      </w:r>
    </w:p>
  </w:endnote>
  <w:endnote w:type="continuationSeparator" w:id="0">
    <w:p w14:paraId="5AD3124B" w14:textId="77777777" w:rsidR="002540A3" w:rsidRDefault="0025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DCE3" w14:textId="0C623F63" w:rsidR="00236E6E" w:rsidRDefault="00723F3F">
    <w:pPr>
      <w:pStyle w:val="BodyText"/>
      <w:spacing w:line="14" w:lineRule="auto"/>
      <w:ind w:left="0"/>
      <w:rPr>
        <w:sz w:val="20"/>
      </w:rPr>
    </w:pPr>
    <w:r>
      <w:rPr>
        <w:noProof/>
      </w:rPr>
      <mc:AlternateContent>
        <mc:Choice Requires="wps">
          <w:drawing>
            <wp:anchor distT="0" distB="0" distL="114300" distR="114300" simplePos="0" relativeHeight="487538688" behindDoc="1" locked="0" layoutInCell="1" allowOverlap="1" wp14:anchorId="1A1BDCE4" wp14:editId="64CC4AE6">
              <wp:simplePos x="0" y="0"/>
              <wp:positionH relativeFrom="page">
                <wp:posOffset>1130300</wp:posOffset>
              </wp:positionH>
              <wp:positionV relativeFrom="page">
                <wp:posOffset>8538210</wp:posOffset>
              </wp:positionV>
              <wp:extent cx="72644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DCE6" w14:textId="77777777" w:rsidR="00236E6E" w:rsidRDefault="00A3191B">
                          <w:pPr>
                            <w:pStyle w:val="BodyText"/>
                            <w:spacing w:line="261" w:lineRule="exact"/>
                            <w:ind w:left="20"/>
                          </w:pPr>
                          <w:r>
                            <w:rPr>
                              <w:color w:val="E26C09"/>
                            </w:rPr>
                            <w:t>主办方介绍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DCE4" id="_x0000_t202" coordsize="21600,21600" o:spt="202" path="m,l,21600r21600,l21600,xe">
              <v:stroke joinstyle="miter"/>
              <v:path gradientshapeok="t" o:connecttype="rect"/>
            </v:shapetype>
            <v:shape id="Text Box 4" o:spid="_x0000_s1026" type="#_x0000_t202" style="position:absolute;margin-left:89pt;margin-top:672.3pt;width:57.2pt;height:13.0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" filled="f" stroked="f">
              <v:textbox inset="0,0,0,0">
                <w:txbxContent>
                  <w:p w14:paraId="1A1BDCE6" w14:textId="77777777" w:rsidR="00236E6E" w:rsidRDefault="00A3191B">
                    <w:pPr>
                      <w:pStyle w:val="BodyText"/>
                      <w:spacing w:line="261" w:lineRule="exact"/>
                      <w:ind w:left="20"/>
                    </w:pPr>
                    <w:r>
                      <w:rPr>
                        <w:color w:val="E26C09"/>
                      </w:rPr>
                      <w:t>主办方介绍</w:t>
                    </w:r>
                  </w:p>
                </w:txbxContent>
              </v:textbox>
              <w10:wrap anchorx="page" anchory="page"/>
            </v:shape>
          </w:pict>
        </mc:Fallback>
      </mc:AlternateContent>
    </w:r>
    <w:r>
      <w:rPr>
        <w:noProof/>
      </w:rPr>
      <mc:AlternateContent>
        <mc:Choice Requires="wps">
          <w:drawing>
            <wp:anchor distT="0" distB="0" distL="114300" distR="114300" simplePos="0" relativeHeight="487539200" behindDoc="1" locked="0" layoutInCell="1" allowOverlap="1" wp14:anchorId="1A1BDCE5" wp14:editId="48D1F71F">
              <wp:simplePos x="0" y="0"/>
              <wp:positionH relativeFrom="page">
                <wp:posOffset>1130300</wp:posOffset>
              </wp:positionH>
              <wp:positionV relativeFrom="page">
                <wp:posOffset>8837930</wp:posOffset>
              </wp:positionV>
              <wp:extent cx="5734050" cy="6838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DCE7" w14:textId="77777777" w:rsidR="00236E6E" w:rsidRDefault="00A3191B">
                          <w:pPr>
                            <w:spacing w:line="242" w:lineRule="auto"/>
                            <w:ind w:left="20" w:right="18"/>
                            <w:jc w:val="both"/>
                            <w:rPr>
                              <w:sz w:val="21"/>
                            </w:rPr>
                          </w:pPr>
                          <w:r>
                            <w:rPr>
                              <w:sz w:val="21"/>
                            </w:rPr>
                            <w:t xml:space="preserve">励展博览集团是全球领先的展览及会议主办机构。每年举办的大型展览会超过 </w:t>
                          </w:r>
                          <w:r>
                            <w:rPr>
                              <w:rFonts w:ascii="Arial MT" w:eastAsia="Arial MT"/>
                              <w:sz w:val="21"/>
                            </w:rPr>
                            <w:t>500</w:t>
                          </w:r>
                          <w:r>
                            <w:rPr>
                              <w:rFonts w:ascii="Arial MT" w:eastAsia="Arial MT"/>
                              <w:spacing w:val="42"/>
                              <w:sz w:val="21"/>
                            </w:rPr>
                            <w:t xml:space="preserve"> </w:t>
                          </w:r>
                          <w:r>
                            <w:rPr>
                              <w:sz w:val="21"/>
                            </w:rPr>
                            <w:t>个，足迹遍及</w:t>
                          </w:r>
                          <w:r>
                            <w:rPr>
                              <w:spacing w:val="6"/>
                              <w:sz w:val="21"/>
                            </w:rPr>
                            <w:t xml:space="preserve">世界 </w:t>
                          </w:r>
                          <w:r>
                            <w:rPr>
                              <w:rFonts w:ascii="Arial MT" w:eastAsia="Arial MT"/>
                              <w:sz w:val="21"/>
                            </w:rPr>
                            <w:t>38</w:t>
                          </w:r>
                          <w:r>
                            <w:rPr>
                              <w:rFonts w:ascii="Arial MT" w:eastAsia="Arial MT"/>
                              <w:spacing w:val="51"/>
                              <w:sz w:val="21"/>
                            </w:rPr>
                            <w:t xml:space="preserve"> </w:t>
                          </w:r>
                          <w:r>
                            <w:rPr>
                              <w:sz w:val="21"/>
                            </w:rPr>
                            <w:t>个国家和地区 。展览会涵盖建筑、五金、工程、光学、食品、电子、机械、出版、运动</w:t>
                          </w:r>
                          <w:r>
                            <w:rPr>
                              <w:spacing w:val="-25"/>
                              <w:sz w:val="21"/>
                            </w:rPr>
                            <w:t xml:space="preserve">等 </w:t>
                          </w:r>
                          <w:r>
                            <w:rPr>
                              <w:rFonts w:ascii="Arial MT" w:eastAsia="Arial MT"/>
                              <w:sz w:val="21"/>
                            </w:rPr>
                            <w:t>52</w:t>
                          </w:r>
                          <w:r>
                            <w:rPr>
                              <w:rFonts w:ascii="Arial MT" w:eastAsia="Arial MT"/>
                              <w:spacing w:val="-13"/>
                              <w:sz w:val="21"/>
                            </w:rPr>
                            <w:t xml:space="preserve"> </w:t>
                          </w:r>
                          <w:r>
                            <w:rPr>
                              <w:spacing w:val="-2"/>
                              <w:sz w:val="21"/>
                            </w:rPr>
                            <w:t xml:space="preserve">个行业。作为国际展览业的佼佼者，励展举办的展会每年都能成功汇聚 </w:t>
                          </w:r>
                          <w:r>
                            <w:rPr>
                              <w:rFonts w:ascii="Arial MT" w:eastAsia="Arial MT"/>
                              <w:sz w:val="21"/>
                            </w:rPr>
                            <w:t>550</w:t>
                          </w:r>
                          <w:r>
                            <w:rPr>
                              <w:rFonts w:ascii="Arial MT" w:eastAsia="Arial MT"/>
                              <w:spacing w:val="-13"/>
                              <w:sz w:val="21"/>
                            </w:rPr>
                            <w:t xml:space="preserve"> </w:t>
                          </w:r>
                          <w:r>
                            <w:rPr>
                              <w:sz w:val="21"/>
                            </w:rPr>
                            <w:t>万采购商和超过十万供货商，并促成几十亿美元的交易。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DCE5" id="Text Box 3" o:spid="_x0000_s1027" type="#_x0000_t202" style="position:absolute;margin-left:89pt;margin-top:695.9pt;width:451.5pt;height:53.8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" filled="f" stroked="f">
              <v:textbox inset="0,0,0,0">
                <w:txbxContent>
                  <w:p w14:paraId="1A1BDCE7" w14:textId="77777777" w:rsidR="00236E6E" w:rsidRDefault="00A3191B">
                    <w:pPr>
                      <w:spacing w:line="242" w:lineRule="auto"/>
                      <w:ind w:left="20" w:right="18"/>
                      <w:jc w:val="both"/>
                      <w:rPr>
                        <w:sz w:val="21"/>
                      </w:rPr>
                    </w:pPr>
                    <w:r>
                      <w:rPr>
                        <w:sz w:val="21"/>
                      </w:rPr>
                      <w:t xml:space="preserve">励展博览集团是全球领先的展览及会议主办机构。每年举办的大型展览会超过 </w:t>
                    </w:r>
                    <w:r>
                      <w:rPr>
                        <w:rFonts w:ascii="Arial MT" w:eastAsia="Arial MT"/>
                        <w:sz w:val="21"/>
                      </w:rPr>
                      <w:t>500</w:t>
                    </w:r>
                    <w:r>
                      <w:rPr>
                        <w:rFonts w:ascii="Arial MT" w:eastAsia="Arial MT"/>
                        <w:spacing w:val="42"/>
                        <w:sz w:val="21"/>
                      </w:rPr>
                      <w:t xml:space="preserve"> </w:t>
                    </w:r>
                    <w:r>
                      <w:rPr>
                        <w:sz w:val="21"/>
                      </w:rPr>
                      <w:t>个，足迹遍及</w:t>
                    </w:r>
                    <w:r>
                      <w:rPr>
                        <w:spacing w:val="6"/>
                        <w:sz w:val="21"/>
                      </w:rPr>
                      <w:t xml:space="preserve">世界 </w:t>
                    </w:r>
                    <w:r>
                      <w:rPr>
                        <w:rFonts w:ascii="Arial MT" w:eastAsia="Arial MT"/>
                        <w:sz w:val="21"/>
                      </w:rPr>
                      <w:t>38</w:t>
                    </w:r>
                    <w:r>
                      <w:rPr>
                        <w:rFonts w:ascii="Arial MT" w:eastAsia="Arial MT"/>
                        <w:spacing w:val="51"/>
                        <w:sz w:val="21"/>
                      </w:rPr>
                      <w:t xml:space="preserve"> </w:t>
                    </w:r>
                    <w:r>
                      <w:rPr>
                        <w:sz w:val="21"/>
                      </w:rPr>
                      <w:t>个国家和地区 。展览会涵盖建筑、五金、工程、光学、食品、电子、机械、出版、运动</w:t>
                    </w:r>
                    <w:r>
                      <w:rPr>
                        <w:spacing w:val="-25"/>
                        <w:sz w:val="21"/>
                      </w:rPr>
                      <w:t xml:space="preserve">等 </w:t>
                    </w:r>
                    <w:r>
                      <w:rPr>
                        <w:rFonts w:ascii="Arial MT" w:eastAsia="Arial MT"/>
                        <w:sz w:val="21"/>
                      </w:rPr>
                      <w:t>52</w:t>
                    </w:r>
                    <w:r>
                      <w:rPr>
                        <w:rFonts w:ascii="Arial MT" w:eastAsia="Arial MT"/>
                        <w:spacing w:val="-13"/>
                        <w:sz w:val="21"/>
                      </w:rPr>
                      <w:t xml:space="preserve"> </w:t>
                    </w:r>
                    <w:r>
                      <w:rPr>
                        <w:spacing w:val="-2"/>
                        <w:sz w:val="21"/>
                      </w:rPr>
                      <w:t xml:space="preserve">个行业。作为国际展览业的佼佼者，励展举办的展会每年都能成功汇聚 </w:t>
                    </w:r>
                    <w:r>
                      <w:rPr>
                        <w:rFonts w:ascii="Arial MT" w:eastAsia="Arial MT"/>
                        <w:sz w:val="21"/>
                      </w:rPr>
                      <w:t>550</w:t>
                    </w:r>
                    <w:r>
                      <w:rPr>
                        <w:rFonts w:ascii="Arial MT" w:eastAsia="Arial MT"/>
                        <w:spacing w:val="-13"/>
                        <w:sz w:val="21"/>
                      </w:rPr>
                      <w:t xml:space="preserve"> </w:t>
                    </w:r>
                    <w:r>
                      <w:rPr>
                        <w:sz w:val="21"/>
                      </w:rPr>
                      <w:t>万采购商和超过十万供货商，并促成几十亿美元的交易。</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B5B9" w14:textId="77777777" w:rsidR="002540A3" w:rsidRDefault="002540A3">
      <w:r>
        <w:separator/>
      </w:r>
    </w:p>
  </w:footnote>
  <w:footnote w:type="continuationSeparator" w:id="0">
    <w:p w14:paraId="6591C1C6" w14:textId="77777777" w:rsidR="002540A3" w:rsidRDefault="0025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E15FD"/>
    <w:multiLevelType w:val="hybridMultilevel"/>
    <w:tmpl w:val="5D340922"/>
    <w:lvl w:ilvl="0" w:tplc="A02C2DF4">
      <w:numFmt w:val="bullet"/>
      <w:lvlText w:val=""/>
      <w:lvlJc w:val="left"/>
      <w:pPr>
        <w:ind w:left="960" w:hanging="420"/>
      </w:pPr>
      <w:rPr>
        <w:rFonts w:ascii="Wingdings" w:eastAsia="Wingdings" w:hAnsi="Wingdings" w:cs="Wingdings" w:hint="default"/>
        <w:w w:val="100"/>
        <w:sz w:val="22"/>
        <w:szCs w:val="22"/>
        <w:lang w:val="en-US" w:eastAsia="zh-CN" w:bidi="ar-SA"/>
      </w:rPr>
    </w:lvl>
    <w:lvl w:ilvl="1" w:tplc="634E1D36">
      <w:numFmt w:val="bullet"/>
      <w:lvlText w:val="•"/>
      <w:lvlJc w:val="left"/>
      <w:pPr>
        <w:ind w:left="1808" w:hanging="420"/>
      </w:pPr>
      <w:rPr>
        <w:rFonts w:hint="default"/>
        <w:lang w:val="en-US" w:eastAsia="zh-CN" w:bidi="ar-SA"/>
      </w:rPr>
    </w:lvl>
    <w:lvl w:ilvl="2" w:tplc="E1E495BC">
      <w:numFmt w:val="bullet"/>
      <w:lvlText w:val="•"/>
      <w:lvlJc w:val="left"/>
      <w:pPr>
        <w:ind w:left="2656" w:hanging="420"/>
      </w:pPr>
      <w:rPr>
        <w:rFonts w:hint="default"/>
        <w:lang w:val="en-US" w:eastAsia="zh-CN" w:bidi="ar-SA"/>
      </w:rPr>
    </w:lvl>
    <w:lvl w:ilvl="3" w:tplc="C6181AC4">
      <w:numFmt w:val="bullet"/>
      <w:lvlText w:val="•"/>
      <w:lvlJc w:val="left"/>
      <w:pPr>
        <w:ind w:left="3504" w:hanging="420"/>
      </w:pPr>
      <w:rPr>
        <w:rFonts w:hint="default"/>
        <w:lang w:val="en-US" w:eastAsia="zh-CN" w:bidi="ar-SA"/>
      </w:rPr>
    </w:lvl>
    <w:lvl w:ilvl="4" w:tplc="2818AF8A">
      <w:numFmt w:val="bullet"/>
      <w:lvlText w:val="•"/>
      <w:lvlJc w:val="left"/>
      <w:pPr>
        <w:ind w:left="4352" w:hanging="420"/>
      </w:pPr>
      <w:rPr>
        <w:rFonts w:hint="default"/>
        <w:lang w:val="en-US" w:eastAsia="zh-CN" w:bidi="ar-SA"/>
      </w:rPr>
    </w:lvl>
    <w:lvl w:ilvl="5" w:tplc="CCBE3768">
      <w:numFmt w:val="bullet"/>
      <w:lvlText w:val="•"/>
      <w:lvlJc w:val="left"/>
      <w:pPr>
        <w:ind w:left="5200" w:hanging="420"/>
      </w:pPr>
      <w:rPr>
        <w:rFonts w:hint="default"/>
        <w:lang w:val="en-US" w:eastAsia="zh-CN" w:bidi="ar-SA"/>
      </w:rPr>
    </w:lvl>
    <w:lvl w:ilvl="6" w:tplc="E632B470">
      <w:numFmt w:val="bullet"/>
      <w:lvlText w:val="•"/>
      <w:lvlJc w:val="left"/>
      <w:pPr>
        <w:ind w:left="6048" w:hanging="420"/>
      </w:pPr>
      <w:rPr>
        <w:rFonts w:hint="default"/>
        <w:lang w:val="en-US" w:eastAsia="zh-CN" w:bidi="ar-SA"/>
      </w:rPr>
    </w:lvl>
    <w:lvl w:ilvl="7" w:tplc="C31475FC">
      <w:numFmt w:val="bullet"/>
      <w:lvlText w:val="•"/>
      <w:lvlJc w:val="left"/>
      <w:pPr>
        <w:ind w:left="6896" w:hanging="420"/>
      </w:pPr>
      <w:rPr>
        <w:rFonts w:hint="default"/>
        <w:lang w:val="en-US" w:eastAsia="zh-CN" w:bidi="ar-SA"/>
      </w:rPr>
    </w:lvl>
    <w:lvl w:ilvl="8" w:tplc="BB7064AC">
      <w:numFmt w:val="bullet"/>
      <w:lvlText w:val="•"/>
      <w:lvlJc w:val="left"/>
      <w:pPr>
        <w:ind w:left="7744" w:hanging="420"/>
      </w:pPr>
      <w:rPr>
        <w:rFonts w:hint="default"/>
        <w:lang w:val="en-US" w:eastAsia="zh-CN" w:bidi="ar-SA"/>
      </w:rPr>
    </w:lvl>
  </w:abstractNum>
  <w:num w:numId="1" w16cid:durableId="125069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36E6E"/>
    <w:rsid w:val="002243DD"/>
    <w:rsid w:val="00236E6E"/>
    <w:rsid w:val="002540A3"/>
    <w:rsid w:val="00723F3F"/>
    <w:rsid w:val="00A31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DCB4"/>
  <w15:docId w15:val="{38B8D637-B4EB-4847-90E7-489449A6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宋体" w:eastAsia="宋体" w:hAnsi="宋体" w:cs="宋体"/>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0"/>
    <w:qFormat/>
    <w:pPr>
      <w:spacing w:before="274"/>
      <w:ind w:left="1783" w:right="2343"/>
      <w:jc w:val="center"/>
    </w:pPr>
    <w:rPr>
      <w:rFonts w:ascii="Arial" w:eastAsia="Arial" w:hAnsi="Arial" w:cs="Arial"/>
      <w:b/>
      <w:bCs/>
      <w:sz w:val="36"/>
      <w:szCs w:val="36"/>
    </w:rPr>
  </w:style>
  <w:style w:type="paragraph" w:styleId="ListParagraph">
    <w:name w:val="List Paragraph"/>
    <w:basedOn w:val="Normal"/>
    <w:uiPriority w:val="1"/>
    <w:qFormat/>
    <w:pPr>
      <w:spacing w:before="3"/>
      <w:ind w:left="960" w:hanging="4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indy.xu@rxglob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finance.ifeng.com/hq/rmb/quote.php?symbol=US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r.auto.ifeng.com/series/9436" TargetMode="External"/><Relationship Id="rId4" Type="http://schemas.openxmlformats.org/officeDocument/2006/relationships/webSettings" Target="webSettings.xml"/><Relationship Id="rId9" Type="http://schemas.openxmlformats.org/officeDocument/2006/relationships/hyperlink" Target="http://www.visionexpow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1403</Characters>
  <Application>Microsoft Office Word</Application>
  <DocSecurity>0</DocSecurity>
  <Lines>11</Lines>
  <Paragraphs>3</Paragraphs>
  <ScaleCrop>false</ScaleCrop>
  <Company>RX Global</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Aurora (RX)</dc:creator>
  <cp:lastModifiedBy>Zhang, Jessi (RX-CON)</cp:lastModifiedBy>
  <cp:revision>4</cp:revision>
  <dcterms:created xsi:type="dcterms:W3CDTF">2023-09-25T01:53:00Z</dcterms:created>
  <dcterms:modified xsi:type="dcterms:W3CDTF">2023-10-24T02:43:00Z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适用于 Microsoft 365</vt:lpwstr>
  </property>
  <property fmtid="{D5CDD505-2E9C-101B-9397-08002B2CF9AE}" pid="4" name="LastSaved">
    <vt:filetime>2023-09-25T00:00:00Z</vt:filetime>
  </property>
</Properties>
</file>