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C8D28" w14:textId="1E7FBCC7" w:rsidR="007D24B5" w:rsidRPr="007D24B5" w:rsidRDefault="002540BB" w:rsidP="00DE5CA0">
      <w:pPr>
        <w:jc w:val="center"/>
        <w:rPr>
          <w:b/>
          <w:sz w:val="30"/>
          <w:szCs w:val="30"/>
        </w:rPr>
      </w:pPr>
      <w:r>
        <w:rPr>
          <w:rFonts w:hint="eastAsia"/>
          <w:b/>
          <w:sz w:val="30"/>
          <w:szCs w:val="30"/>
        </w:rPr>
        <w:t>W</w:t>
      </w:r>
      <w:r w:rsidR="00123B31">
        <w:rPr>
          <w:b/>
          <w:sz w:val="30"/>
          <w:szCs w:val="30"/>
        </w:rPr>
        <w:t xml:space="preserve">orld </w:t>
      </w:r>
      <w:r w:rsidR="00123B31">
        <w:rPr>
          <w:rFonts w:hint="eastAsia"/>
          <w:b/>
          <w:sz w:val="30"/>
          <w:szCs w:val="30"/>
        </w:rPr>
        <w:t>traveling</w:t>
      </w:r>
      <w:r w:rsidR="00123B31">
        <w:rPr>
          <w:b/>
          <w:sz w:val="30"/>
          <w:szCs w:val="30"/>
        </w:rPr>
        <w:t xml:space="preserve"> </w:t>
      </w:r>
      <w:r w:rsidR="00123B31">
        <w:rPr>
          <w:rFonts w:hint="eastAsia"/>
          <w:b/>
          <w:sz w:val="30"/>
          <w:szCs w:val="30"/>
        </w:rPr>
        <w:t>Catering</w:t>
      </w:r>
      <w:r w:rsidR="00123B31">
        <w:rPr>
          <w:b/>
          <w:sz w:val="30"/>
          <w:szCs w:val="30"/>
        </w:rPr>
        <w:t xml:space="preserve"> </w:t>
      </w:r>
      <w:r w:rsidR="00123B31">
        <w:rPr>
          <w:rFonts w:hint="eastAsia"/>
          <w:b/>
          <w:sz w:val="30"/>
          <w:szCs w:val="30"/>
        </w:rPr>
        <w:t>Expo</w:t>
      </w:r>
      <w:r>
        <w:rPr>
          <w:rFonts w:hint="eastAsia"/>
          <w:b/>
          <w:sz w:val="30"/>
          <w:szCs w:val="30"/>
        </w:rPr>
        <w:t xml:space="preserve"> 20</w:t>
      </w:r>
      <w:r w:rsidR="00123B31">
        <w:rPr>
          <w:rFonts w:hint="eastAsia"/>
          <w:b/>
          <w:sz w:val="30"/>
          <w:szCs w:val="30"/>
        </w:rPr>
        <w:t>2</w:t>
      </w:r>
      <w:r w:rsidR="009E0541">
        <w:rPr>
          <w:b/>
          <w:sz w:val="30"/>
          <w:szCs w:val="30"/>
        </w:rPr>
        <w:t>3</w:t>
      </w:r>
    </w:p>
    <w:p w14:paraId="3150174A" w14:textId="77777777" w:rsidR="00195B72" w:rsidRPr="007D24B5" w:rsidRDefault="007D24B5" w:rsidP="007D24B5">
      <w:pPr>
        <w:jc w:val="center"/>
        <w:rPr>
          <w:b/>
          <w:sz w:val="30"/>
          <w:szCs w:val="30"/>
        </w:rPr>
      </w:pPr>
      <w:r w:rsidRPr="007D24B5">
        <w:rPr>
          <w:rFonts w:hint="eastAsia"/>
          <w:b/>
          <w:sz w:val="30"/>
          <w:szCs w:val="30"/>
        </w:rPr>
        <w:t>全球航空机舱用品及机上餐饮服务展览会</w:t>
      </w:r>
    </w:p>
    <w:p w14:paraId="689A50F7" w14:textId="467B0D6B" w:rsidR="007D24B5" w:rsidRDefault="0069764C">
      <w:r>
        <w:rPr>
          <w:noProof/>
        </w:rPr>
        <w:drawing>
          <wp:inline distT="0" distB="0" distL="0" distR="0" wp14:anchorId="4EAD9FA3" wp14:editId="75D1FD8A">
            <wp:extent cx="1895475" cy="106499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451"/>
                    <a:stretch/>
                  </pic:blipFill>
                  <pic:spPr bwMode="auto">
                    <a:xfrm>
                      <a:off x="0" y="0"/>
                      <a:ext cx="1899019" cy="1066985"/>
                    </a:xfrm>
                    <a:prstGeom prst="rect">
                      <a:avLst/>
                    </a:prstGeom>
                    <a:noFill/>
                    <a:ln>
                      <a:noFill/>
                    </a:ln>
                    <a:extLst>
                      <a:ext uri="{53640926-AAD7-44D8-BBD7-CCE9431645EC}">
                        <a14:shadowObscured xmlns:a14="http://schemas.microsoft.com/office/drawing/2010/main"/>
                      </a:ext>
                    </a:extLst>
                  </pic:spPr>
                </pic:pic>
              </a:graphicData>
            </a:graphic>
          </wp:inline>
        </w:drawing>
      </w:r>
      <w:r w:rsidR="009E0541">
        <w:rPr>
          <w:noProof/>
        </w:rPr>
        <w:t xml:space="preserve"> </w:t>
      </w:r>
      <w:r>
        <w:rPr>
          <w:noProof/>
        </w:rPr>
        <w:drawing>
          <wp:inline distT="0" distB="0" distL="0" distR="0" wp14:anchorId="13F8825C" wp14:editId="3FADB433">
            <wp:extent cx="1924050" cy="106365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r="2416"/>
                    <a:stretch/>
                  </pic:blipFill>
                  <pic:spPr bwMode="auto">
                    <a:xfrm>
                      <a:off x="0" y="0"/>
                      <a:ext cx="1929627" cy="1066741"/>
                    </a:xfrm>
                    <a:prstGeom prst="rect">
                      <a:avLst/>
                    </a:prstGeom>
                    <a:noFill/>
                    <a:ln>
                      <a:noFill/>
                    </a:ln>
                    <a:extLst>
                      <a:ext uri="{53640926-AAD7-44D8-BBD7-CCE9431645EC}">
                        <a14:shadowObscured xmlns:a14="http://schemas.microsoft.com/office/drawing/2010/main"/>
                      </a:ext>
                    </a:extLst>
                  </pic:spPr>
                </pic:pic>
              </a:graphicData>
            </a:graphic>
          </wp:inline>
        </w:drawing>
      </w:r>
      <w:r w:rsidR="009E0541" w:rsidRPr="009E0541">
        <w:rPr>
          <w:noProof/>
        </w:rPr>
        <w:t xml:space="preserve"> </w:t>
      </w:r>
      <w:r w:rsidR="009E0541" w:rsidRPr="009E0541">
        <w:rPr>
          <w:noProof/>
        </w:rPr>
        <w:drawing>
          <wp:inline distT="0" distB="0" distL="0" distR="0" wp14:anchorId="58CC1088" wp14:editId="3D99B3D8">
            <wp:extent cx="1666360" cy="10190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78831" cy="1026670"/>
                    </a:xfrm>
                    <a:prstGeom prst="rect">
                      <a:avLst/>
                    </a:prstGeom>
                  </pic:spPr>
                </pic:pic>
              </a:graphicData>
            </a:graphic>
          </wp:inline>
        </w:drawing>
      </w:r>
    </w:p>
    <w:p w14:paraId="032100D5" w14:textId="394D0F81" w:rsidR="007D24B5" w:rsidRDefault="007D24B5">
      <w:r w:rsidRPr="007D212F">
        <w:rPr>
          <w:rFonts w:ascii="Arial" w:hAnsi="Arial" w:cs="Arial" w:hint="eastAsia"/>
          <w:b/>
          <w:color w:val="E36C0A"/>
        </w:rPr>
        <w:t>展会时间：</w:t>
      </w:r>
      <w:r>
        <w:rPr>
          <w:rFonts w:hint="eastAsia"/>
        </w:rPr>
        <w:t>20</w:t>
      </w:r>
      <w:r w:rsidR="003E580F">
        <w:t>2</w:t>
      </w:r>
      <w:r w:rsidR="009E0541">
        <w:t>3</w:t>
      </w:r>
      <w:r>
        <w:rPr>
          <w:rFonts w:hint="eastAsia"/>
        </w:rPr>
        <w:t>年</w:t>
      </w:r>
      <w:r w:rsidR="00550FF3">
        <w:rPr>
          <w:rFonts w:hint="eastAsia"/>
        </w:rPr>
        <w:t>6</w:t>
      </w:r>
      <w:r>
        <w:rPr>
          <w:rFonts w:hint="eastAsia"/>
        </w:rPr>
        <w:t>月</w:t>
      </w:r>
      <w:r w:rsidR="009E0541">
        <w:t>6</w:t>
      </w:r>
      <w:r>
        <w:rPr>
          <w:rFonts w:hint="eastAsia"/>
        </w:rPr>
        <w:t>日</w:t>
      </w:r>
      <w:r>
        <w:rPr>
          <w:rFonts w:hint="eastAsia"/>
        </w:rPr>
        <w:t xml:space="preserve"> </w:t>
      </w:r>
      <w:r>
        <w:t>–</w:t>
      </w:r>
      <w:r>
        <w:rPr>
          <w:rFonts w:hint="eastAsia"/>
        </w:rPr>
        <w:t xml:space="preserve"> </w:t>
      </w:r>
      <w:r w:rsidR="00550FF3">
        <w:rPr>
          <w:rFonts w:hint="eastAsia"/>
        </w:rPr>
        <w:t>6</w:t>
      </w:r>
      <w:r w:rsidR="00123B31">
        <w:rPr>
          <w:rFonts w:hint="eastAsia"/>
        </w:rPr>
        <w:t>月</w:t>
      </w:r>
      <w:r w:rsidR="009E0541">
        <w:t>8</w:t>
      </w:r>
      <w:r>
        <w:rPr>
          <w:rFonts w:hint="eastAsia"/>
        </w:rPr>
        <w:t>日</w:t>
      </w:r>
    </w:p>
    <w:p w14:paraId="24298A7A" w14:textId="77777777" w:rsidR="007D24B5" w:rsidRDefault="007D24B5">
      <w:r w:rsidRPr="007D212F">
        <w:rPr>
          <w:rFonts w:ascii="Arial" w:hAnsi="Arial" w:cs="Arial" w:hint="eastAsia"/>
          <w:b/>
          <w:color w:val="E36C0A"/>
        </w:rPr>
        <w:t>展会地点：</w:t>
      </w:r>
      <w:r>
        <w:rPr>
          <w:rFonts w:hint="eastAsia"/>
        </w:rPr>
        <w:t>德国</w:t>
      </w:r>
      <w:r>
        <w:rPr>
          <w:rFonts w:hint="eastAsia"/>
        </w:rPr>
        <w:t xml:space="preserve"> </w:t>
      </w:r>
      <w:r>
        <w:rPr>
          <w:rFonts w:hint="eastAsia"/>
        </w:rPr>
        <w:t>汉堡展览中心</w:t>
      </w:r>
    </w:p>
    <w:p w14:paraId="68B22C68" w14:textId="6059B98F" w:rsidR="007D24B5" w:rsidRDefault="007D24B5">
      <w:r w:rsidRPr="00BE6F1C">
        <w:rPr>
          <w:rFonts w:ascii="Arial" w:hAnsi="Arial" w:cs="Arial" w:hint="eastAsia"/>
          <w:b/>
          <w:color w:val="E36C0A"/>
        </w:rPr>
        <w:t>展会官网</w:t>
      </w:r>
      <w:r w:rsidRPr="00BE6F1C">
        <w:rPr>
          <w:rFonts w:hint="eastAsia"/>
          <w:b/>
          <w:color w:val="F79646" w:themeColor="accent6"/>
        </w:rPr>
        <w:t>：</w:t>
      </w:r>
      <w:hyperlink r:id="rId9" w:history="1">
        <w:r w:rsidRPr="009506FF">
          <w:rPr>
            <w:color w:val="000000" w:themeColor="text1"/>
          </w:rPr>
          <w:t>www.worldtravelcateringexpo.com</w:t>
        </w:r>
      </w:hyperlink>
      <w:r>
        <w:rPr>
          <w:rFonts w:hint="eastAsia"/>
        </w:rPr>
        <w:t xml:space="preserve"> </w:t>
      </w:r>
    </w:p>
    <w:p w14:paraId="6D307C09" w14:textId="78136458" w:rsidR="00BE6F1C" w:rsidRPr="00BE6F1C" w:rsidRDefault="00BE6F1C">
      <w:r w:rsidRPr="006459E6">
        <w:rPr>
          <w:rFonts w:ascii="Arial" w:hAnsi="Arial" w:cs="Arial"/>
          <w:b/>
          <w:color w:val="E36C0A"/>
        </w:rPr>
        <w:t>主办单位：</w:t>
      </w:r>
      <w:r w:rsidRPr="0078629F">
        <w:rPr>
          <w:rFonts w:ascii="Arial" w:hAnsi="Arial" w:cs="Arial" w:hint="eastAsia"/>
        </w:rPr>
        <w:t>励展博览集团</w:t>
      </w:r>
      <w:r w:rsidRPr="0078629F">
        <w:rPr>
          <w:rFonts w:ascii="Arial" w:hAnsi="Arial" w:cs="Arial" w:hint="eastAsia"/>
        </w:rPr>
        <w:t xml:space="preserve"> Reed Exhibitions</w:t>
      </w:r>
    </w:p>
    <w:p w14:paraId="165E8A92" w14:textId="77777777" w:rsidR="007D24B5" w:rsidRDefault="007D24B5"/>
    <w:p w14:paraId="43F6AF06" w14:textId="77777777" w:rsidR="007D24B5" w:rsidRPr="00DE5CA0" w:rsidRDefault="007D24B5">
      <w:pPr>
        <w:rPr>
          <w:color w:val="000000"/>
          <w:lang w:val="en"/>
        </w:rPr>
      </w:pPr>
      <w:r w:rsidRPr="003147B0">
        <w:rPr>
          <w:rFonts w:ascii="Arial" w:hAnsi="Arial" w:cs="Arial" w:hint="eastAsia"/>
          <w:b/>
          <w:color w:val="E36C0A"/>
        </w:rPr>
        <w:t>展会概览：</w:t>
      </w:r>
      <w:r>
        <w:rPr>
          <w:rFonts w:hint="eastAsia"/>
          <w:color w:val="000000"/>
          <w:lang w:val="en"/>
        </w:rPr>
        <w:t>全球航空机舱用品和机上餐饮</w:t>
      </w:r>
      <w:r w:rsidR="00A13443">
        <w:rPr>
          <w:rFonts w:hint="eastAsia"/>
          <w:color w:val="000000"/>
          <w:lang w:val="en"/>
        </w:rPr>
        <w:t>服务展览会（</w:t>
      </w:r>
      <w:r w:rsidR="00A13443">
        <w:rPr>
          <w:rFonts w:hint="eastAsia"/>
          <w:color w:val="000000"/>
          <w:lang w:val="en"/>
        </w:rPr>
        <w:t>WTCE</w:t>
      </w:r>
      <w:r w:rsidR="00DE5CA0">
        <w:rPr>
          <w:rFonts w:hint="eastAsia"/>
          <w:color w:val="000000"/>
          <w:lang w:val="en"/>
        </w:rPr>
        <w:t>）是全球最大的致力于航空餐饮、</w:t>
      </w:r>
      <w:r w:rsidR="00A13443">
        <w:rPr>
          <w:rFonts w:hint="eastAsia"/>
          <w:color w:val="000000"/>
          <w:lang w:val="en"/>
        </w:rPr>
        <w:t>乘客舒适度以及机上零售产品的商业活动。这</w:t>
      </w:r>
      <w:r w:rsidR="00DE5CA0">
        <w:rPr>
          <w:rFonts w:hint="eastAsia"/>
          <w:color w:val="000000"/>
          <w:lang w:val="en"/>
        </w:rPr>
        <w:t>是您向全球航空公司及铁路运营商的资深买家和专业人员展示最新产品、与客户建立联系、拓展业务网络、认识业界重要决策人员和</w:t>
      </w:r>
      <w:r w:rsidR="00A13443">
        <w:rPr>
          <w:rFonts w:hint="eastAsia"/>
          <w:color w:val="000000"/>
          <w:lang w:val="en"/>
        </w:rPr>
        <w:t>提升销售业绩的绝佳机会。</w:t>
      </w:r>
    </w:p>
    <w:p w14:paraId="69A5448E" w14:textId="77777777" w:rsidR="00A13443" w:rsidRDefault="00A13443"/>
    <w:p w14:paraId="0443F174" w14:textId="77777777" w:rsidR="007D24B5" w:rsidRPr="003147B0" w:rsidRDefault="007D24B5">
      <w:pPr>
        <w:rPr>
          <w:rFonts w:ascii="Arial" w:hAnsi="Arial" w:cs="Arial"/>
          <w:b/>
          <w:color w:val="E36C0A"/>
        </w:rPr>
      </w:pPr>
      <w:r w:rsidRPr="003147B0">
        <w:rPr>
          <w:rFonts w:ascii="Arial" w:hAnsi="Arial" w:cs="Arial" w:hint="eastAsia"/>
          <w:b/>
          <w:color w:val="E36C0A"/>
        </w:rPr>
        <w:t>上届回顾：</w:t>
      </w:r>
    </w:p>
    <w:tbl>
      <w:tblPr>
        <w:tblStyle w:val="LightShading-Accent1"/>
        <w:tblpPr w:leftFromText="180" w:rightFromText="180" w:vertAnchor="text" w:horzAnchor="margin" w:tblpX="108" w:tblpY="238"/>
        <w:tblW w:w="0" w:type="auto"/>
        <w:tblLook w:val="0480" w:firstRow="0" w:lastRow="0" w:firstColumn="1" w:lastColumn="0" w:noHBand="0" w:noVBand="1"/>
      </w:tblPr>
      <w:tblGrid>
        <w:gridCol w:w="4146"/>
        <w:gridCol w:w="4962"/>
      </w:tblGrid>
      <w:tr w:rsidR="00293DD1" w14:paraId="4091BA90" w14:textId="77777777" w:rsidTr="000F4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6" w:type="dxa"/>
          </w:tcPr>
          <w:p w14:paraId="3D9297E7" w14:textId="77777777" w:rsidR="00293DD1" w:rsidRDefault="00293DD1" w:rsidP="000F4992">
            <w:pPr>
              <w:jc w:val="right"/>
            </w:pPr>
            <w:r>
              <w:rPr>
                <w:rFonts w:hint="eastAsia"/>
              </w:rPr>
              <w:t>参展企业</w:t>
            </w:r>
          </w:p>
        </w:tc>
        <w:tc>
          <w:tcPr>
            <w:tcW w:w="4962" w:type="dxa"/>
          </w:tcPr>
          <w:p w14:paraId="3BDA4B91" w14:textId="51374868" w:rsidR="00293DD1" w:rsidRDefault="009E0541" w:rsidP="00C420C5">
            <w:pPr>
              <w:cnfStyle w:val="000000100000" w:firstRow="0" w:lastRow="0" w:firstColumn="0" w:lastColumn="0" w:oddVBand="0" w:evenVBand="0" w:oddHBand="1" w:evenHBand="0" w:firstRowFirstColumn="0" w:firstRowLastColumn="0" w:lastRowFirstColumn="0" w:lastRowLastColumn="0"/>
            </w:pPr>
            <w:r>
              <w:t>250</w:t>
            </w:r>
            <w:r w:rsidR="00293DD1">
              <w:rPr>
                <w:rFonts w:hint="eastAsia"/>
              </w:rPr>
              <w:t>家</w:t>
            </w:r>
          </w:p>
        </w:tc>
      </w:tr>
      <w:tr w:rsidR="00293DD1" w14:paraId="6F81FCC6" w14:textId="77777777" w:rsidTr="000F4992">
        <w:tc>
          <w:tcPr>
            <w:cnfStyle w:val="001000000000" w:firstRow="0" w:lastRow="0" w:firstColumn="1" w:lastColumn="0" w:oddVBand="0" w:evenVBand="0" w:oddHBand="0" w:evenHBand="0" w:firstRowFirstColumn="0" w:firstRowLastColumn="0" w:lastRowFirstColumn="0" w:lastRowLastColumn="0"/>
            <w:tcW w:w="4146" w:type="dxa"/>
          </w:tcPr>
          <w:p w14:paraId="76C3F396" w14:textId="77777777" w:rsidR="00293DD1" w:rsidRDefault="00293DD1" w:rsidP="00675251">
            <w:pPr>
              <w:jc w:val="right"/>
            </w:pPr>
            <w:r>
              <w:rPr>
                <w:rFonts w:hint="eastAsia"/>
              </w:rPr>
              <w:t>展商覆盖的国家和地区</w:t>
            </w:r>
          </w:p>
        </w:tc>
        <w:tc>
          <w:tcPr>
            <w:tcW w:w="4962" w:type="dxa"/>
          </w:tcPr>
          <w:p w14:paraId="5664AE5D" w14:textId="77777777" w:rsidR="00293DD1" w:rsidRPr="00293DD1" w:rsidRDefault="00C420C5" w:rsidP="004A5420">
            <w:pPr>
              <w:cnfStyle w:val="000000000000" w:firstRow="0" w:lastRow="0" w:firstColumn="0" w:lastColumn="0" w:oddVBand="0" w:evenVBand="0" w:oddHBand="0" w:evenHBand="0" w:firstRowFirstColumn="0" w:firstRowLastColumn="0" w:lastRowFirstColumn="0" w:lastRowLastColumn="0"/>
            </w:pPr>
            <w:r>
              <w:rPr>
                <w:rFonts w:hint="eastAsia"/>
              </w:rPr>
              <w:t>31</w:t>
            </w:r>
          </w:p>
        </w:tc>
      </w:tr>
      <w:tr w:rsidR="00293DD1" w14:paraId="46F85205" w14:textId="77777777" w:rsidTr="000F4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6" w:type="dxa"/>
          </w:tcPr>
          <w:p w14:paraId="68CB33B6" w14:textId="77777777" w:rsidR="00293DD1" w:rsidRDefault="00CB1970" w:rsidP="000F4992">
            <w:pPr>
              <w:jc w:val="right"/>
            </w:pPr>
            <w:r>
              <w:rPr>
                <w:rFonts w:hint="eastAsia"/>
              </w:rPr>
              <w:t>首次参展</w:t>
            </w:r>
            <w:r w:rsidRPr="009E0541">
              <w:rPr>
                <w:rFonts w:hint="eastAsia"/>
              </w:rPr>
              <w:t>新</w:t>
            </w:r>
            <w:r>
              <w:rPr>
                <w:rFonts w:hint="eastAsia"/>
              </w:rPr>
              <w:t>企业</w:t>
            </w:r>
          </w:p>
        </w:tc>
        <w:tc>
          <w:tcPr>
            <w:tcW w:w="4962" w:type="dxa"/>
          </w:tcPr>
          <w:p w14:paraId="568BA9A7" w14:textId="4C441543" w:rsidR="00293DD1" w:rsidRDefault="00675251" w:rsidP="005E2ACF">
            <w:pPr>
              <w:cnfStyle w:val="000000100000" w:firstRow="0" w:lastRow="0" w:firstColumn="0" w:lastColumn="0" w:oddVBand="0" w:evenVBand="0" w:oddHBand="1" w:evenHBand="0" w:firstRowFirstColumn="0" w:firstRowLastColumn="0" w:lastRowFirstColumn="0" w:lastRowLastColumn="0"/>
            </w:pPr>
            <w:r>
              <w:t>95</w:t>
            </w:r>
          </w:p>
        </w:tc>
      </w:tr>
      <w:tr w:rsidR="00E12FB0" w14:paraId="38427901" w14:textId="77777777" w:rsidTr="000F4992">
        <w:tc>
          <w:tcPr>
            <w:cnfStyle w:val="001000000000" w:firstRow="0" w:lastRow="0" w:firstColumn="1" w:lastColumn="0" w:oddVBand="0" w:evenVBand="0" w:oddHBand="0" w:evenHBand="0" w:firstRowFirstColumn="0" w:firstRowLastColumn="0" w:lastRowFirstColumn="0" w:lastRowLastColumn="0"/>
            <w:tcW w:w="4146" w:type="dxa"/>
          </w:tcPr>
          <w:p w14:paraId="3F6F684D" w14:textId="615285BF" w:rsidR="00E12FB0" w:rsidRDefault="00E12FB0" w:rsidP="00E12FB0">
            <w:pPr>
              <w:jc w:val="right"/>
            </w:pPr>
            <w:r>
              <w:rPr>
                <w:rFonts w:hint="eastAsia"/>
              </w:rPr>
              <w:t>确定继续参加</w:t>
            </w:r>
            <w:r w:rsidR="0046724F">
              <w:rPr>
                <w:rFonts w:hint="eastAsia"/>
              </w:rPr>
              <w:t>20</w:t>
            </w:r>
            <w:r w:rsidR="009E0541">
              <w:t>23</w:t>
            </w:r>
            <w:r w:rsidR="0046724F">
              <w:rPr>
                <w:rFonts w:hint="eastAsia"/>
              </w:rPr>
              <w:t xml:space="preserve"> </w:t>
            </w:r>
            <w:r>
              <w:rPr>
                <w:rFonts w:hint="eastAsia"/>
              </w:rPr>
              <w:t>届展会展商</w:t>
            </w:r>
          </w:p>
        </w:tc>
        <w:tc>
          <w:tcPr>
            <w:tcW w:w="4962" w:type="dxa"/>
          </w:tcPr>
          <w:p w14:paraId="30012DB0" w14:textId="77777777" w:rsidR="00E12FB0" w:rsidRDefault="000F0B54" w:rsidP="00E12FB0">
            <w:pPr>
              <w:cnfStyle w:val="000000000000" w:firstRow="0" w:lastRow="0" w:firstColumn="0" w:lastColumn="0" w:oddVBand="0" w:evenVBand="0" w:oddHBand="0" w:evenHBand="0" w:firstRowFirstColumn="0" w:firstRowLastColumn="0" w:lastRowFirstColumn="0" w:lastRowLastColumn="0"/>
            </w:pPr>
            <w:r>
              <w:rPr>
                <w:rFonts w:hint="eastAsia"/>
              </w:rPr>
              <w:t>200+</w:t>
            </w:r>
          </w:p>
        </w:tc>
      </w:tr>
    </w:tbl>
    <w:p w14:paraId="6928DA73" w14:textId="77777777" w:rsidR="00293DD1" w:rsidRDefault="00293DD1"/>
    <w:tbl>
      <w:tblPr>
        <w:tblStyle w:val="LightShading-Accent1"/>
        <w:tblpPr w:leftFromText="180" w:rightFromText="180" w:vertAnchor="text" w:horzAnchor="margin" w:tblpX="108" w:tblpY="134"/>
        <w:tblW w:w="0" w:type="auto"/>
        <w:tblLook w:val="0480" w:firstRow="0" w:lastRow="0" w:firstColumn="1" w:lastColumn="0" w:noHBand="0" w:noVBand="1"/>
      </w:tblPr>
      <w:tblGrid>
        <w:gridCol w:w="4146"/>
        <w:gridCol w:w="4962"/>
      </w:tblGrid>
      <w:tr w:rsidR="000F4992" w14:paraId="53FACD3A" w14:textId="77777777" w:rsidTr="000F4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6" w:type="dxa"/>
          </w:tcPr>
          <w:p w14:paraId="5F516BBB" w14:textId="77777777" w:rsidR="00DE5CA0" w:rsidRDefault="00DE5CA0" w:rsidP="000F4992">
            <w:pPr>
              <w:jc w:val="right"/>
            </w:pPr>
            <w:r>
              <w:rPr>
                <w:rFonts w:hint="eastAsia"/>
              </w:rPr>
              <w:t>参观人数</w:t>
            </w:r>
          </w:p>
        </w:tc>
        <w:tc>
          <w:tcPr>
            <w:tcW w:w="4962" w:type="dxa"/>
          </w:tcPr>
          <w:p w14:paraId="519ECBBC" w14:textId="71175F7D" w:rsidR="00DE5CA0" w:rsidRDefault="009E0541" w:rsidP="000F4992">
            <w:pPr>
              <w:cnfStyle w:val="000000100000" w:firstRow="0" w:lastRow="0" w:firstColumn="0" w:lastColumn="0" w:oddVBand="0" w:evenVBand="0" w:oddHBand="1" w:evenHBand="0" w:firstRowFirstColumn="0" w:firstRowLastColumn="0" w:lastRowFirstColumn="0" w:lastRowLastColumn="0"/>
            </w:pPr>
            <w:r>
              <w:rPr>
                <w:rFonts w:hint="eastAsia"/>
              </w:rPr>
              <w:t>4</w:t>
            </w:r>
            <w:r>
              <w:t>9</w:t>
            </w:r>
            <w:r w:rsidR="00675251">
              <w:t>00+</w:t>
            </w:r>
          </w:p>
        </w:tc>
      </w:tr>
      <w:tr w:rsidR="000F4992" w14:paraId="6821432E" w14:textId="77777777" w:rsidTr="000F4992">
        <w:tc>
          <w:tcPr>
            <w:cnfStyle w:val="001000000000" w:firstRow="0" w:lastRow="0" w:firstColumn="1" w:lastColumn="0" w:oddVBand="0" w:evenVBand="0" w:oddHBand="0" w:evenHBand="0" w:firstRowFirstColumn="0" w:firstRowLastColumn="0" w:lastRowFirstColumn="0" w:lastRowLastColumn="0"/>
            <w:tcW w:w="4146" w:type="dxa"/>
          </w:tcPr>
          <w:p w14:paraId="57A0136B" w14:textId="4E7B2242" w:rsidR="00DE5CA0" w:rsidRDefault="00675251" w:rsidP="002C0DC1">
            <w:pPr>
              <w:jc w:val="right"/>
            </w:pPr>
            <w:r>
              <w:rPr>
                <w:rFonts w:hint="eastAsia"/>
              </w:rPr>
              <w:t>每年参观人数增长率</w:t>
            </w:r>
          </w:p>
        </w:tc>
        <w:tc>
          <w:tcPr>
            <w:tcW w:w="4962" w:type="dxa"/>
          </w:tcPr>
          <w:p w14:paraId="3315D88C" w14:textId="5A4EE04A" w:rsidR="00DE5CA0" w:rsidRPr="00A13443" w:rsidRDefault="00675251" w:rsidP="000F4992">
            <w:pPr>
              <w:cnfStyle w:val="000000000000" w:firstRow="0" w:lastRow="0" w:firstColumn="0" w:lastColumn="0" w:oddVBand="0" w:evenVBand="0" w:oddHBand="0" w:evenHBand="0" w:firstRowFirstColumn="0" w:firstRowLastColumn="0" w:lastRowFirstColumn="0" w:lastRowLastColumn="0"/>
            </w:pPr>
            <w:r>
              <w:t>4.9%</w:t>
            </w:r>
          </w:p>
        </w:tc>
      </w:tr>
      <w:tr w:rsidR="000F4992" w14:paraId="5B6CC958" w14:textId="77777777" w:rsidTr="000F4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6" w:type="dxa"/>
          </w:tcPr>
          <w:p w14:paraId="5F1B311F" w14:textId="77777777" w:rsidR="00DE5CA0" w:rsidRDefault="00DE5CA0" w:rsidP="000F4992">
            <w:pPr>
              <w:jc w:val="right"/>
            </w:pPr>
            <w:r>
              <w:rPr>
                <w:rFonts w:hint="eastAsia"/>
              </w:rPr>
              <w:t>观众覆盖的国家和地区</w:t>
            </w:r>
          </w:p>
        </w:tc>
        <w:tc>
          <w:tcPr>
            <w:tcW w:w="4962" w:type="dxa"/>
          </w:tcPr>
          <w:p w14:paraId="3138644E" w14:textId="28B726C9" w:rsidR="00DE5CA0" w:rsidRPr="00293DD1" w:rsidRDefault="00DB6D86" w:rsidP="000F4992">
            <w:pPr>
              <w:cnfStyle w:val="000000100000" w:firstRow="0" w:lastRow="0" w:firstColumn="0" w:lastColumn="0" w:oddVBand="0" w:evenVBand="0" w:oddHBand="1" w:evenHBand="0" w:firstRowFirstColumn="0" w:firstRowLastColumn="0" w:lastRowFirstColumn="0" w:lastRowLastColumn="0"/>
            </w:pPr>
            <w:r>
              <w:t>100</w:t>
            </w:r>
            <w:r w:rsidR="00675251">
              <w:t>+</w:t>
            </w:r>
          </w:p>
        </w:tc>
      </w:tr>
      <w:tr w:rsidR="000F4992" w14:paraId="5318A22F" w14:textId="77777777" w:rsidTr="000F4992">
        <w:tc>
          <w:tcPr>
            <w:cnfStyle w:val="001000000000" w:firstRow="0" w:lastRow="0" w:firstColumn="1" w:lastColumn="0" w:oddVBand="0" w:evenVBand="0" w:oddHBand="0" w:evenHBand="0" w:firstRowFirstColumn="0" w:firstRowLastColumn="0" w:lastRowFirstColumn="0" w:lastRowLastColumn="0"/>
            <w:tcW w:w="4146" w:type="dxa"/>
          </w:tcPr>
          <w:p w14:paraId="777519F8" w14:textId="77777777" w:rsidR="00DE5CA0" w:rsidRDefault="002C0DC1" w:rsidP="000F4992">
            <w:pPr>
              <w:jc w:val="right"/>
            </w:pPr>
            <w:r>
              <w:rPr>
                <w:rFonts w:hint="eastAsia"/>
              </w:rPr>
              <w:t>国际</w:t>
            </w:r>
            <w:r w:rsidR="00DE5CA0">
              <w:rPr>
                <w:rFonts w:hint="eastAsia"/>
              </w:rPr>
              <w:t>航空公司</w:t>
            </w:r>
          </w:p>
        </w:tc>
        <w:tc>
          <w:tcPr>
            <w:tcW w:w="4962" w:type="dxa"/>
          </w:tcPr>
          <w:p w14:paraId="6272399A" w14:textId="784E7A03" w:rsidR="00DE5CA0" w:rsidRDefault="00DB6D86" w:rsidP="00C420C5">
            <w:pPr>
              <w:cnfStyle w:val="000000000000" w:firstRow="0" w:lastRow="0" w:firstColumn="0" w:lastColumn="0" w:oddVBand="0" w:evenVBand="0" w:oddHBand="0" w:evenHBand="0" w:firstRowFirstColumn="0" w:firstRowLastColumn="0" w:lastRowFirstColumn="0" w:lastRowLastColumn="0"/>
            </w:pPr>
            <w:r>
              <w:t>138</w:t>
            </w:r>
          </w:p>
        </w:tc>
      </w:tr>
    </w:tbl>
    <w:p w14:paraId="418C38B7" w14:textId="77777777" w:rsidR="00293DD1" w:rsidRDefault="00293DD1"/>
    <w:p w14:paraId="5B8CC001" w14:textId="77777777" w:rsidR="00675251" w:rsidRDefault="00675251">
      <w:pPr>
        <w:rPr>
          <w:b/>
        </w:rPr>
      </w:pPr>
    </w:p>
    <w:p w14:paraId="6C184E22" w14:textId="77777777" w:rsidR="00675251" w:rsidRDefault="00675251">
      <w:pPr>
        <w:rPr>
          <w:b/>
        </w:rPr>
      </w:pPr>
    </w:p>
    <w:p w14:paraId="3B6897BA" w14:textId="41AEDB1A" w:rsidR="007D24B5" w:rsidRPr="003147B0" w:rsidRDefault="007D24B5">
      <w:pPr>
        <w:rPr>
          <w:rFonts w:ascii="Arial" w:hAnsi="Arial" w:cs="Arial"/>
          <w:b/>
          <w:color w:val="E36C0A"/>
        </w:rPr>
      </w:pPr>
      <w:r w:rsidRPr="003147B0">
        <w:rPr>
          <w:rFonts w:ascii="Arial" w:hAnsi="Arial" w:cs="Arial" w:hint="eastAsia"/>
          <w:b/>
          <w:color w:val="E36C0A"/>
        </w:rPr>
        <w:t>展品范围：</w:t>
      </w:r>
    </w:p>
    <w:p w14:paraId="36918CD8" w14:textId="77777777" w:rsidR="00293DD1" w:rsidRDefault="00293DD1" w:rsidP="00DE5CA0">
      <w:r>
        <w:rPr>
          <w:rFonts w:hint="eastAsia"/>
        </w:rPr>
        <w:t>舒适设施</w:t>
      </w:r>
      <w:r>
        <w:rPr>
          <w:rFonts w:hint="eastAsia"/>
        </w:rPr>
        <w:t xml:space="preserve"> / </w:t>
      </w:r>
      <w:r>
        <w:rPr>
          <w:rFonts w:hint="eastAsia"/>
        </w:rPr>
        <w:t>烘焙食品</w:t>
      </w:r>
      <w:r>
        <w:rPr>
          <w:rFonts w:hint="eastAsia"/>
        </w:rPr>
        <w:t xml:space="preserve"> / </w:t>
      </w:r>
      <w:r>
        <w:rPr>
          <w:rFonts w:hint="eastAsia"/>
        </w:rPr>
        <w:t>饮料</w:t>
      </w:r>
      <w:r>
        <w:rPr>
          <w:rFonts w:hint="eastAsia"/>
        </w:rPr>
        <w:t xml:space="preserve"> / </w:t>
      </w:r>
      <w:r>
        <w:rPr>
          <w:rFonts w:hint="eastAsia"/>
        </w:rPr>
        <w:t>小吃</w:t>
      </w:r>
      <w:r>
        <w:rPr>
          <w:rFonts w:hint="eastAsia"/>
        </w:rPr>
        <w:t xml:space="preserve"> / </w:t>
      </w:r>
      <w:r>
        <w:rPr>
          <w:rFonts w:hint="eastAsia"/>
        </w:rPr>
        <w:t>红酒、烈酒</w:t>
      </w:r>
      <w:r>
        <w:rPr>
          <w:rFonts w:hint="eastAsia"/>
        </w:rPr>
        <w:t xml:space="preserve"> / </w:t>
      </w:r>
      <w:r>
        <w:rPr>
          <w:rFonts w:hint="eastAsia"/>
        </w:rPr>
        <w:t>健康零食</w:t>
      </w:r>
      <w:r>
        <w:rPr>
          <w:rFonts w:hint="eastAsia"/>
        </w:rPr>
        <w:t xml:space="preserve"> / </w:t>
      </w:r>
      <w:r>
        <w:rPr>
          <w:rFonts w:hint="eastAsia"/>
        </w:rPr>
        <w:t>卫生用品与服务</w:t>
      </w:r>
      <w:r>
        <w:rPr>
          <w:rFonts w:hint="eastAsia"/>
        </w:rPr>
        <w:t xml:space="preserve"> / </w:t>
      </w:r>
      <w:r>
        <w:rPr>
          <w:rFonts w:hint="eastAsia"/>
        </w:rPr>
        <w:t>冷冻食品、冰激凌</w:t>
      </w:r>
      <w:r>
        <w:rPr>
          <w:rFonts w:hint="eastAsia"/>
        </w:rPr>
        <w:t>/</w:t>
      </w:r>
      <w:r>
        <w:rPr>
          <w:rFonts w:hint="eastAsia"/>
        </w:rPr>
        <w:t>餐具</w:t>
      </w:r>
      <w:r>
        <w:rPr>
          <w:rFonts w:hint="eastAsia"/>
        </w:rPr>
        <w:t xml:space="preserve"> / </w:t>
      </w:r>
      <w:r>
        <w:rPr>
          <w:rFonts w:hint="eastAsia"/>
        </w:rPr>
        <w:t>食品包装</w:t>
      </w:r>
      <w:r>
        <w:rPr>
          <w:rFonts w:hint="eastAsia"/>
        </w:rPr>
        <w:t xml:space="preserve"> / </w:t>
      </w:r>
      <w:r>
        <w:rPr>
          <w:rFonts w:hint="eastAsia"/>
        </w:rPr>
        <w:t>乘旅客舒适用品</w:t>
      </w:r>
      <w:r>
        <w:rPr>
          <w:rFonts w:hint="eastAsia"/>
        </w:rPr>
        <w:t xml:space="preserve">  / </w:t>
      </w:r>
      <w:r>
        <w:rPr>
          <w:rFonts w:hint="eastAsia"/>
        </w:rPr>
        <w:t>洗漱包</w:t>
      </w:r>
      <w:r>
        <w:rPr>
          <w:rFonts w:hint="eastAsia"/>
        </w:rPr>
        <w:t xml:space="preserve"> / </w:t>
      </w:r>
      <w:r>
        <w:rPr>
          <w:rFonts w:hint="eastAsia"/>
        </w:rPr>
        <w:t>手推车</w:t>
      </w:r>
      <w:r>
        <w:rPr>
          <w:rFonts w:hint="eastAsia"/>
        </w:rPr>
        <w:t xml:space="preserve"> / </w:t>
      </w:r>
      <w:r>
        <w:rPr>
          <w:rFonts w:hint="eastAsia"/>
        </w:rPr>
        <w:t>亚麻制品</w:t>
      </w:r>
      <w:r>
        <w:rPr>
          <w:rFonts w:hint="eastAsia"/>
        </w:rPr>
        <w:t xml:space="preserve"> / </w:t>
      </w:r>
      <w:r>
        <w:rPr>
          <w:rFonts w:hint="eastAsia"/>
        </w:rPr>
        <w:t>全套服务提供商</w:t>
      </w:r>
      <w:r>
        <w:rPr>
          <w:rFonts w:hint="eastAsia"/>
        </w:rPr>
        <w:t xml:space="preserve"> / </w:t>
      </w:r>
      <w:r>
        <w:rPr>
          <w:rFonts w:hint="eastAsia"/>
        </w:rPr>
        <w:t>化妆品、香水</w:t>
      </w:r>
      <w:r>
        <w:rPr>
          <w:rFonts w:hint="eastAsia"/>
        </w:rPr>
        <w:t xml:space="preserve"> / </w:t>
      </w:r>
      <w:r w:rsidR="009F1C83">
        <w:rPr>
          <w:rFonts w:hint="eastAsia"/>
        </w:rPr>
        <w:t>机上娱乐产品</w:t>
      </w:r>
    </w:p>
    <w:p w14:paraId="08D4FEE2" w14:textId="77777777" w:rsidR="00475901" w:rsidRPr="002540BB" w:rsidRDefault="00475901">
      <w:pPr>
        <w:sectPr w:rsidR="00475901" w:rsidRPr="002540BB" w:rsidSect="00550FF3">
          <w:headerReference w:type="default" r:id="rId10"/>
          <w:type w:val="continuous"/>
          <w:pgSz w:w="11906" w:h="16838"/>
          <w:pgMar w:top="1890" w:right="1134" w:bottom="1134" w:left="1134" w:header="851" w:footer="992" w:gutter="0"/>
          <w:cols w:space="425"/>
          <w:docGrid w:type="lines" w:linePitch="312"/>
        </w:sectPr>
      </w:pPr>
    </w:p>
    <w:p w14:paraId="6E42D15B" w14:textId="77777777" w:rsidR="009F1C83" w:rsidRDefault="009F1C83"/>
    <w:p w14:paraId="1466852D" w14:textId="77777777" w:rsidR="00550FF3" w:rsidRPr="003147B0" w:rsidRDefault="00550FF3">
      <w:pPr>
        <w:rPr>
          <w:rFonts w:ascii="Arial" w:hAnsi="Arial" w:cs="Arial"/>
          <w:b/>
          <w:color w:val="E36C0A"/>
        </w:rPr>
      </w:pPr>
      <w:r w:rsidRPr="003147B0">
        <w:rPr>
          <w:rFonts w:ascii="Arial" w:hAnsi="Arial" w:cs="Arial" w:hint="eastAsia"/>
          <w:b/>
          <w:color w:val="E36C0A"/>
        </w:rPr>
        <w:t>观众范围：</w:t>
      </w:r>
    </w:p>
    <w:p w14:paraId="3C0FBF3A" w14:textId="77777777" w:rsidR="00550FF3" w:rsidRDefault="00550FF3"/>
    <w:p w14:paraId="4327F088" w14:textId="77777777" w:rsidR="00550FF3" w:rsidRDefault="00510082">
      <w:r w:rsidRPr="00470F1A">
        <w:rPr>
          <w:rFonts w:ascii="SimSun" w:eastAsia="SimSun" w:hAnsi="SimSun" w:cs="SimSun"/>
          <w:color w:val="444444"/>
          <w:kern w:val="0"/>
          <w:szCs w:val="21"/>
        </w:rPr>
        <w:t>职业与业务分类：总裁/首席执行官/主席、总经理/合作伙伴、</w:t>
      </w:r>
      <w:hyperlink r:id="rId11" w:tgtFrame="_blank" w:tooltip="采购展会专题" w:history="1">
        <w:r w:rsidRPr="00470F1A">
          <w:rPr>
            <w:rFonts w:ascii="SimSun" w:eastAsia="SimSun" w:hAnsi="SimSun" w:cs="SimSun"/>
            <w:color w:val="333333"/>
            <w:kern w:val="0"/>
            <w:szCs w:val="21"/>
            <w:u w:val="single"/>
          </w:rPr>
          <w:t>采购</w:t>
        </w:r>
      </w:hyperlink>
      <w:r w:rsidRPr="00470F1A">
        <w:rPr>
          <w:rFonts w:ascii="SimSun" w:eastAsia="SimSun" w:hAnsi="SimSun" w:cs="SimSun"/>
          <w:color w:val="444444"/>
          <w:kern w:val="0"/>
          <w:szCs w:val="21"/>
        </w:rPr>
        <w:t>总监/负责人、品牌总监/负责</w:t>
      </w:r>
      <w:r w:rsidRPr="00470F1A">
        <w:rPr>
          <w:rFonts w:ascii="SimSun" w:eastAsia="SimSun" w:hAnsi="SimSun" w:cs="SimSun"/>
          <w:color w:val="444444"/>
          <w:kern w:val="0"/>
          <w:szCs w:val="21"/>
        </w:rPr>
        <w:br/>
        <w:t>人、客舱项目专业人士、客舱方案顾问、客舱设计人员、客舱工程师董事/副总裁、飞行途中相关产品提</w:t>
      </w:r>
      <w:r w:rsidRPr="00470F1A">
        <w:rPr>
          <w:rFonts w:ascii="SimSun" w:eastAsia="SimSun" w:hAnsi="SimSun" w:cs="SimSun"/>
          <w:color w:val="444444"/>
          <w:kern w:val="0"/>
          <w:szCs w:val="21"/>
        </w:rPr>
        <w:br/>
        <w:t>供商、</w:t>
      </w:r>
      <w:hyperlink r:id="rId12" w:tgtFrame="_blank" w:tooltip="餐饮展会专题" w:history="1">
        <w:r w:rsidRPr="00470F1A">
          <w:rPr>
            <w:rFonts w:ascii="SimSun" w:eastAsia="SimSun" w:hAnsi="SimSun" w:cs="SimSun"/>
            <w:color w:val="333333"/>
            <w:kern w:val="0"/>
            <w:szCs w:val="21"/>
            <w:u w:val="single"/>
          </w:rPr>
          <w:t>餐饮</w:t>
        </w:r>
      </w:hyperlink>
      <w:r w:rsidRPr="00470F1A">
        <w:rPr>
          <w:rFonts w:ascii="SimSun" w:eastAsia="SimSun" w:hAnsi="SimSun" w:cs="SimSun"/>
          <w:color w:val="444444"/>
          <w:kern w:val="0"/>
          <w:szCs w:val="21"/>
        </w:rPr>
        <w:t>服务提供商、飞机制造商、商业</w:t>
      </w:r>
      <w:hyperlink r:id="rId13" w:tgtFrame="_blank" w:tooltip="航空展会专题" w:history="1">
        <w:r w:rsidRPr="00470F1A">
          <w:rPr>
            <w:rFonts w:ascii="SimSun" w:eastAsia="SimSun" w:hAnsi="SimSun" w:cs="SimSun"/>
            <w:color w:val="333333"/>
            <w:kern w:val="0"/>
            <w:szCs w:val="21"/>
            <w:u w:val="single"/>
          </w:rPr>
          <w:t>航空</w:t>
        </w:r>
      </w:hyperlink>
      <w:r w:rsidRPr="00470F1A">
        <w:rPr>
          <w:rFonts w:ascii="SimSun" w:eastAsia="SimSun" w:hAnsi="SimSun" w:cs="SimSun"/>
          <w:color w:val="444444"/>
          <w:kern w:val="0"/>
          <w:szCs w:val="21"/>
        </w:rPr>
        <w:t>公司、设备安装公司、企业/包机</w:t>
      </w:r>
      <w:hyperlink r:id="rId14" w:tgtFrame="_blank" w:tooltip="运营商展会专题" w:history="1">
        <w:r w:rsidRPr="00470F1A">
          <w:rPr>
            <w:rFonts w:ascii="SimSun" w:eastAsia="SimSun" w:hAnsi="SimSun" w:cs="SimSun"/>
            <w:color w:val="333333"/>
            <w:kern w:val="0"/>
            <w:szCs w:val="21"/>
            <w:u w:val="single"/>
          </w:rPr>
          <w:t>运营商</w:t>
        </w:r>
      </w:hyperlink>
      <w:r w:rsidRPr="00470F1A">
        <w:rPr>
          <w:rFonts w:ascii="SimSun" w:eastAsia="SimSun" w:hAnsi="SimSun" w:cs="SimSun"/>
          <w:color w:val="444444"/>
          <w:kern w:val="0"/>
          <w:szCs w:val="21"/>
        </w:rPr>
        <w:t>、企业/包机公司</w:t>
      </w:r>
    </w:p>
    <w:p w14:paraId="6E4370CA" w14:textId="77777777" w:rsidR="00550FF3" w:rsidRPr="009F1C83" w:rsidRDefault="00550FF3"/>
    <w:p w14:paraId="2C4AD7FD" w14:textId="0599061B" w:rsidR="002552FC" w:rsidRPr="003147B0" w:rsidRDefault="00675251" w:rsidP="00E027A2">
      <w:pPr>
        <w:rPr>
          <w:rFonts w:ascii="Arial" w:hAnsi="Arial" w:cs="Arial"/>
          <w:b/>
          <w:color w:val="E36C0A"/>
        </w:rPr>
      </w:pPr>
      <w:r w:rsidRPr="003147B0">
        <w:rPr>
          <w:rFonts w:ascii="Arial" w:hAnsi="Arial" w:cs="Arial"/>
          <w:b/>
          <w:color w:val="E36C0A"/>
        </w:rPr>
        <w:t>市场概括：</w:t>
      </w:r>
    </w:p>
    <w:p w14:paraId="2FAB95F7" w14:textId="77777777" w:rsidR="00675251" w:rsidRDefault="00675251" w:rsidP="00675251">
      <w:pPr>
        <w:pStyle w:val="NormalWeb"/>
        <w:shd w:val="clear" w:color="auto" w:fill="FFFFFF"/>
        <w:rPr>
          <w:rFonts w:ascii="Helvetica" w:hAnsi="Helvetica"/>
          <w:color w:val="333333"/>
          <w:sz w:val="23"/>
          <w:szCs w:val="23"/>
        </w:rPr>
      </w:pPr>
      <w:r>
        <w:rPr>
          <w:rFonts w:ascii="Helvetica" w:hAnsi="Helvetica"/>
          <w:color w:val="333333"/>
          <w:sz w:val="23"/>
          <w:szCs w:val="23"/>
        </w:rPr>
        <w:t>作为一项全球性的展会，德国汉堡航空展曾接待</w:t>
      </w:r>
      <w:r>
        <w:rPr>
          <w:rFonts w:ascii="Helvetica" w:hAnsi="Helvetica"/>
          <w:color w:val="333333"/>
          <w:sz w:val="23"/>
          <w:szCs w:val="23"/>
        </w:rPr>
        <w:t>200</w:t>
      </w:r>
      <w:r>
        <w:rPr>
          <w:rFonts w:ascii="Helvetica" w:hAnsi="Helvetica"/>
          <w:color w:val="333333"/>
          <w:sz w:val="23"/>
          <w:szCs w:val="23"/>
        </w:rPr>
        <w:t>多家航空公司的高级采购商，打造出全球一站式服务中心，为乘客提供最理想的旅行体验，探究未来的机舱创新与发展战略。</w:t>
      </w:r>
    </w:p>
    <w:p w14:paraId="64A4E431" w14:textId="77777777" w:rsidR="00675251" w:rsidRDefault="00675251" w:rsidP="00675251">
      <w:pPr>
        <w:pStyle w:val="NormalWeb"/>
        <w:shd w:val="clear" w:color="auto" w:fill="FFFFFF"/>
        <w:rPr>
          <w:rFonts w:ascii="Helvetica" w:hAnsi="Helvetica"/>
          <w:color w:val="333333"/>
          <w:sz w:val="23"/>
          <w:szCs w:val="23"/>
        </w:rPr>
      </w:pPr>
      <w:r>
        <w:rPr>
          <w:rFonts w:ascii="Helvetica" w:hAnsi="Helvetica"/>
          <w:color w:val="333333"/>
          <w:sz w:val="23"/>
          <w:szCs w:val="23"/>
        </w:rPr>
        <w:t>展会期间的研讨会活动，参与者将在研讨会当中畅所欲言，积极讨论相关话题，包括可以向其他服务行业学习的经验，旅客希望在未来享受到的服务项目等。</w:t>
      </w:r>
    </w:p>
    <w:p w14:paraId="5A8BFC92" w14:textId="77777777" w:rsidR="00675251" w:rsidRPr="00675251" w:rsidRDefault="00675251" w:rsidP="00E027A2">
      <w:pPr>
        <w:rPr>
          <w:b/>
          <w:color w:val="548DD4" w:themeColor="text2" w:themeTint="99"/>
        </w:rPr>
      </w:pPr>
    </w:p>
    <w:p w14:paraId="4E4CE03F" w14:textId="77777777" w:rsidR="002552FC" w:rsidRDefault="002552FC" w:rsidP="00E027A2">
      <w:pPr>
        <w:rPr>
          <w:b/>
          <w:color w:val="548DD4" w:themeColor="text2" w:themeTint="99"/>
        </w:rPr>
      </w:pPr>
    </w:p>
    <w:p w14:paraId="7643BAD5" w14:textId="77777777" w:rsidR="00E027A2" w:rsidRPr="003147B0" w:rsidRDefault="00E027A2" w:rsidP="00E027A2">
      <w:pPr>
        <w:rPr>
          <w:rFonts w:ascii="Arial" w:hAnsi="Arial" w:cs="Arial"/>
          <w:b/>
          <w:color w:val="E36C0A"/>
        </w:rPr>
      </w:pPr>
      <w:r w:rsidRPr="003147B0">
        <w:rPr>
          <w:rFonts w:ascii="Arial" w:hAnsi="Arial" w:cs="Arial" w:hint="eastAsia"/>
          <w:b/>
          <w:color w:val="E36C0A"/>
        </w:rPr>
        <w:t>参展联络：</w:t>
      </w:r>
    </w:p>
    <w:p w14:paraId="1F637770" w14:textId="51F47F27" w:rsidR="000F4992" w:rsidRDefault="009E0541">
      <w:r w:rsidRPr="009E0541">
        <w:rPr>
          <w:noProof/>
        </w:rPr>
        <w:drawing>
          <wp:inline distT="0" distB="0" distL="0" distR="0" wp14:anchorId="2BBECFEA" wp14:editId="523B0831">
            <wp:extent cx="2429214" cy="409632"/>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29214" cy="409632"/>
                    </a:xfrm>
                    <a:prstGeom prst="rect">
                      <a:avLst/>
                    </a:prstGeom>
                  </pic:spPr>
                </pic:pic>
              </a:graphicData>
            </a:graphic>
          </wp:inline>
        </w:drawing>
      </w:r>
    </w:p>
    <w:p w14:paraId="45E9D97B" w14:textId="77777777" w:rsidR="003406F3" w:rsidRDefault="003406F3">
      <w:r>
        <w:rPr>
          <w:rFonts w:hint="eastAsia"/>
        </w:rPr>
        <w:t>励展博览集团国际销售部（</w:t>
      </w:r>
      <w:r>
        <w:rPr>
          <w:rFonts w:hint="eastAsia"/>
        </w:rPr>
        <w:t>ISG China</w:t>
      </w:r>
      <w:r>
        <w:rPr>
          <w:rFonts w:hint="eastAsia"/>
        </w:rPr>
        <w:t>）</w:t>
      </w:r>
    </w:p>
    <w:p w14:paraId="1F54D1A8" w14:textId="77777777" w:rsidR="006130CF" w:rsidRPr="006130CF" w:rsidRDefault="006130CF" w:rsidP="006130CF">
      <w:r w:rsidRPr="006130CF">
        <w:rPr>
          <w:rFonts w:hint="eastAsia"/>
        </w:rPr>
        <w:t>北京市朝阳区新源南路</w:t>
      </w:r>
      <w:r w:rsidRPr="006130CF">
        <w:t>1-3</w:t>
      </w:r>
      <w:r w:rsidRPr="006130CF">
        <w:rPr>
          <w:rFonts w:hint="eastAsia"/>
        </w:rPr>
        <w:t>号平安国际金融中心</w:t>
      </w:r>
      <w:r w:rsidRPr="006130CF">
        <w:t>A</w:t>
      </w:r>
      <w:r w:rsidRPr="006130CF">
        <w:rPr>
          <w:rFonts w:hint="eastAsia"/>
        </w:rPr>
        <w:t>座</w:t>
      </w:r>
      <w:r w:rsidRPr="006130CF">
        <w:t>15</w:t>
      </w:r>
      <w:r w:rsidRPr="006130CF">
        <w:rPr>
          <w:rFonts w:hint="eastAsia"/>
        </w:rPr>
        <w:t>层</w:t>
      </w:r>
      <w:r w:rsidRPr="006130CF">
        <w:t xml:space="preserve"> 100027</w:t>
      </w:r>
    </w:p>
    <w:p w14:paraId="0ADED0C7" w14:textId="77777777" w:rsidR="003406F3" w:rsidRDefault="00D357AC">
      <w:r w:rsidRPr="006130CF">
        <w:rPr>
          <w:rFonts w:hint="eastAsia"/>
          <w:b/>
          <w:bCs/>
        </w:rPr>
        <w:t>韩琴</w:t>
      </w:r>
      <w:r>
        <w:rPr>
          <w:rFonts w:hint="eastAsia"/>
        </w:rPr>
        <w:t xml:space="preserve"> </w:t>
      </w:r>
      <w:r w:rsidRPr="009E0541">
        <w:rPr>
          <w:rFonts w:hint="eastAsia"/>
          <w:b/>
          <w:bCs/>
        </w:rPr>
        <w:t>Sarah Han</w:t>
      </w:r>
    </w:p>
    <w:p w14:paraId="02D60CFE" w14:textId="21DAC6AD" w:rsidR="003406F3" w:rsidRDefault="003406F3">
      <w:r w:rsidRPr="006130CF">
        <w:rPr>
          <w:rFonts w:hint="eastAsia"/>
          <w:b/>
          <w:bCs/>
          <w:color w:val="F79646" w:themeColor="accent6"/>
        </w:rPr>
        <w:t>T</w:t>
      </w:r>
      <w:r w:rsidRPr="006130CF">
        <w:rPr>
          <w:rFonts w:hint="eastAsia"/>
          <w:b/>
          <w:bCs/>
          <w:color w:val="F79646" w:themeColor="accent6"/>
        </w:rPr>
        <w:t>：</w:t>
      </w:r>
      <w:r w:rsidRPr="009E0541">
        <w:rPr>
          <w:rFonts w:hint="eastAsia"/>
          <w:b/>
          <w:bCs/>
        </w:rPr>
        <w:t>+86 10 593392</w:t>
      </w:r>
      <w:r w:rsidR="00D357AC" w:rsidRPr="009E0541">
        <w:rPr>
          <w:rFonts w:hint="eastAsia"/>
          <w:b/>
          <w:bCs/>
        </w:rPr>
        <w:t>88</w:t>
      </w:r>
      <w:r>
        <w:rPr>
          <w:rFonts w:hint="eastAsia"/>
        </w:rPr>
        <w:tab/>
      </w:r>
      <w:r w:rsidRPr="009E0541">
        <w:rPr>
          <w:rFonts w:hint="eastAsia"/>
          <w:b/>
          <w:bCs/>
          <w:color w:val="F79646" w:themeColor="accent6"/>
        </w:rPr>
        <w:t>M</w:t>
      </w:r>
      <w:r w:rsidRPr="009E0541">
        <w:rPr>
          <w:rFonts w:hint="eastAsia"/>
          <w:b/>
          <w:bCs/>
          <w:color w:val="F79646" w:themeColor="accent6"/>
        </w:rPr>
        <w:t>：</w:t>
      </w:r>
      <w:r w:rsidRPr="009E0541">
        <w:rPr>
          <w:rFonts w:hint="eastAsia"/>
          <w:b/>
          <w:bCs/>
        </w:rPr>
        <w:t>+86 139104</w:t>
      </w:r>
      <w:r w:rsidR="00D357AC" w:rsidRPr="009E0541">
        <w:rPr>
          <w:rFonts w:hint="eastAsia"/>
          <w:b/>
          <w:bCs/>
        </w:rPr>
        <w:t>29288</w:t>
      </w:r>
      <w:r w:rsidR="009E0541">
        <w:rPr>
          <w:rFonts w:hint="eastAsia"/>
        </w:rPr>
        <w:t xml:space="preserve"> </w:t>
      </w:r>
      <w:r w:rsidR="009E0541">
        <w:t xml:space="preserve">  </w:t>
      </w:r>
      <w:r w:rsidR="009E0541" w:rsidRPr="006130CF">
        <w:rPr>
          <w:b/>
          <w:bCs/>
        </w:rPr>
        <w:t xml:space="preserve"> </w:t>
      </w:r>
      <w:r w:rsidRPr="006130CF">
        <w:rPr>
          <w:rFonts w:hint="eastAsia"/>
          <w:b/>
          <w:bCs/>
          <w:color w:val="F79646" w:themeColor="accent6"/>
        </w:rPr>
        <w:t>E</w:t>
      </w:r>
      <w:r w:rsidRPr="006130CF">
        <w:rPr>
          <w:rFonts w:hint="eastAsia"/>
          <w:b/>
          <w:bCs/>
          <w:color w:val="F79646" w:themeColor="accent6"/>
        </w:rPr>
        <w:t>：</w:t>
      </w:r>
      <w:hyperlink r:id="rId16" w:history="1">
        <w:r w:rsidR="00D357AC" w:rsidRPr="006130CF">
          <w:rPr>
            <w:rFonts w:hint="eastAsia"/>
            <w:b/>
            <w:bCs/>
          </w:rPr>
          <w:t>sarah.han@reedexpo.com.cn</w:t>
        </w:r>
      </w:hyperlink>
      <w:r w:rsidRPr="006130CF">
        <w:rPr>
          <w:rFonts w:hint="eastAsia"/>
          <w:b/>
          <w:bCs/>
        </w:rPr>
        <w:t xml:space="preserve"> </w:t>
      </w:r>
    </w:p>
    <w:p w14:paraId="6104B044" w14:textId="3045B0E7" w:rsidR="006130CF" w:rsidRDefault="006130CF">
      <w:r w:rsidRPr="006130CF">
        <w:rPr>
          <w:noProof/>
        </w:rPr>
        <w:drawing>
          <wp:inline distT="0" distB="0" distL="0" distR="0" wp14:anchorId="7CA04822" wp14:editId="2BFC45BA">
            <wp:extent cx="6106377" cy="257211"/>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06377" cy="257211"/>
                    </a:xfrm>
                    <a:prstGeom prst="rect">
                      <a:avLst/>
                    </a:prstGeom>
                  </pic:spPr>
                </pic:pic>
              </a:graphicData>
            </a:graphic>
          </wp:inline>
        </w:drawing>
      </w:r>
    </w:p>
    <w:p w14:paraId="0D3C4F0D" w14:textId="7AB9C8DC" w:rsidR="006130CF" w:rsidRDefault="006130CF" w:rsidP="006130CF">
      <w:r>
        <w:t>励展博览集团在</w:t>
      </w:r>
      <w:r>
        <w:t xml:space="preserve"> 22 </w:t>
      </w:r>
      <w:r>
        <w:t>个国家拥有超过</w:t>
      </w:r>
      <w:r>
        <w:t xml:space="preserve"> 400 </w:t>
      </w:r>
      <w:r>
        <w:t>个展会，涵盖建筑、五金、工程、食品、机械、出版、运动等</w:t>
      </w:r>
      <w:r>
        <w:t xml:space="preserve"> 43 </w:t>
      </w:r>
      <w:r>
        <w:t>个行业。作为国际展览业的佼佼者，励展举办的展会每年都能成功汇聚</w:t>
      </w:r>
      <w:r>
        <w:t xml:space="preserve"> </w:t>
      </w:r>
      <w:r>
        <w:t>七百万采购商和超过十万供货商，</w:t>
      </w:r>
    </w:p>
    <w:p w14:paraId="6208EEC8" w14:textId="2104E59B" w:rsidR="006130CF" w:rsidRDefault="006130CF" w:rsidP="006130CF">
      <w:r>
        <w:t>并促成上百亿美元的交易，为您提供</w:t>
      </w:r>
      <w:r>
        <w:t xml:space="preserve"> </w:t>
      </w:r>
      <w:r>
        <w:t>极富成效的商业体验。</w:t>
      </w:r>
      <w:r>
        <w:rPr>
          <w:rFonts w:hint="eastAsia"/>
        </w:rPr>
        <w:t xml:space="preserve"> </w:t>
      </w:r>
      <w:r>
        <w:t xml:space="preserve">           </w:t>
      </w:r>
    </w:p>
    <w:p w14:paraId="7A47C2A3" w14:textId="3FFD6A47" w:rsidR="006130CF" w:rsidRPr="006130CF" w:rsidRDefault="006130CF" w:rsidP="006130CF">
      <w:pPr>
        <w:jc w:val="left"/>
      </w:pPr>
      <w:r w:rsidRPr="006130CF">
        <w:rPr>
          <w:noProof/>
        </w:rPr>
        <w:drawing>
          <wp:anchor distT="0" distB="0" distL="114300" distR="114300" simplePos="0" relativeHeight="251657216" behindDoc="1" locked="0" layoutInCell="1" allowOverlap="1" wp14:anchorId="435647DA" wp14:editId="7FA84A74">
            <wp:simplePos x="0" y="0"/>
            <wp:positionH relativeFrom="column">
              <wp:posOffset>4490085</wp:posOffset>
            </wp:positionH>
            <wp:positionV relativeFrom="paragraph">
              <wp:posOffset>228600</wp:posOffset>
            </wp:positionV>
            <wp:extent cx="1590675" cy="1214120"/>
            <wp:effectExtent l="0" t="0" r="9525" b="5080"/>
            <wp:wrapTight wrapText="bothSides">
              <wp:wrapPolygon edited="0">
                <wp:start x="0" y="0"/>
                <wp:lineTo x="0" y="21351"/>
                <wp:lineTo x="21471" y="21351"/>
                <wp:lineTo x="2147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590675" cy="1214120"/>
                    </a:xfrm>
                    <a:prstGeom prst="rect">
                      <a:avLst/>
                    </a:prstGeom>
                  </pic:spPr>
                </pic:pic>
              </a:graphicData>
            </a:graphic>
          </wp:anchor>
        </w:drawing>
      </w:r>
      <w:r>
        <w:t>浏览励展国际销售部（中国）官方网站</w:t>
      </w:r>
      <w:r>
        <w:t xml:space="preserve"> </w:t>
      </w:r>
      <w:r>
        <w:t>了解更多励展境外展会信息：</w:t>
      </w:r>
      <w:r>
        <w:t xml:space="preserve">www.reedexport.cn </w:t>
      </w:r>
      <w:r>
        <w:t>或扫描二维码关注我们的官方微信平台，第一时间了解优惠信息：</w:t>
      </w:r>
      <w:r>
        <w:rPr>
          <w:rFonts w:hint="eastAsia"/>
        </w:rPr>
        <w:t xml:space="preserve"> </w:t>
      </w:r>
      <w:r>
        <w:t xml:space="preserve">                   </w:t>
      </w:r>
    </w:p>
    <w:p w14:paraId="3869D217" w14:textId="4FB49BDC" w:rsidR="003406F3" w:rsidRPr="003406F3" w:rsidRDefault="003406F3" w:rsidP="006130CF">
      <w:pPr>
        <w:rPr>
          <w:rFonts w:ascii="Arial" w:hAnsi="Arial" w:cs="Arial"/>
          <w:noProof/>
          <w:color w:val="636463"/>
          <w:sz w:val="16"/>
          <w:szCs w:val="16"/>
        </w:rPr>
      </w:pPr>
    </w:p>
    <w:sectPr w:rsidR="003406F3" w:rsidRPr="003406F3" w:rsidSect="00DE5CA0">
      <w:type w:val="continuous"/>
      <w:pgSz w:w="11906" w:h="16838"/>
      <w:pgMar w:top="1890"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E6A5" w14:textId="77777777" w:rsidR="008E1C8B" w:rsidRDefault="008E1C8B" w:rsidP="007D24B5">
      <w:r>
        <w:separator/>
      </w:r>
    </w:p>
  </w:endnote>
  <w:endnote w:type="continuationSeparator" w:id="0">
    <w:p w14:paraId="18605240" w14:textId="77777777" w:rsidR="008E1C8B" w:rsidRDefault="008E1C8B" w:rsidP="007D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E881" w14:textId="77777777" w:rsidR="008E1C8B" w:rsidRDefault="008E1C8B" w:rsidP="007D24B5">
      <w:r>
        <w:separator/>
      </w:r>
    </w:p>
  </w:footnote>
  <w:footnote w:type="continuationSeparator" w:id="0">
    <w:p w14:paraId="1DE9C2FD" w14:textId="77777777" w:rsidR="008E1C8B" w:rsidRDefault="008E1C8B" w:rsidP="007D2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C23A" w14:textId="77777777" w:rsidR="007D24B5" w:rsidRDefault="00550FF3" w:rsidP="00550FF3">
    <w:pPr>
      <w:ind w:right="840"/>
    </w:pPr>
    <w:r>
      <w:rPr>
        <w:rFonts w:hint="eastAsia"/>
        <w:noProof/>
      </w:rPr>
      <w:drawing>
        <wp:inline distT="0" distB="0" distL="0" distR="0" wp14:anchorId="0325350E" wp14:editId="45711188">
          <wp:extent cx="2438400" cy="385112"/>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X_strapline_logo_RX_strap_horiz_primar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0292" cy="3901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4C"/>
    <w:rsid w:val="00017438"/>
    <w:rsid w:val="00072747"/>
    <w:rsid w:val="000B03B7"/>
    <w:rsid w:val="000B68F2"/>
    <w:rsid w:val="000C5DD7"/>
    <w:rsid w:val="000E13C0"/>
    <w:rsid w:val="000F0B54"/>
    <w:rsid w:val="000F4992"/>
    <w:rsid w:val="00123B31"/>
    <w:rsid w:val="0015152F"/>
    <w:rsid w:val="00164FC9"/>
    <w:rsid w:val="00195B72"/>
    <w:rsid w:val="001C5534"/>
    <w:rsid w:val="00212FE6"/>
    <w:rsid w:val="00252B19"/>
    <w:rsid w:val="002540BB"/>
    <w:rsid w:val="002552FC"/>
    <w:rsid w:val="0027590A"/>
    <w:rsid w:val="00293DD1"/>
    <w:rsid w:val="002C0DC1"/>
    <w:rsid w:val="002F4705"/>
    <w:rsid w:val="00302563"/>
    <w:rsid w:val="003147B0"/>
    <w:rsid w:val="0032754F"/>
    <w:rsid w:val="003406F3"/>
    <w:rsid w:val="00374878"/>
    <w:rsid w:val="00387E12"/>
    <w:rsid w:val="003C039A"/>
    <w:rsid w:val="003C23B2"/>
    <w:rsid w:val="003C6FD2"/>
    <w:rsid w:val="003E580F"/>
    <w:rsid w:val="003F0BCE"/>
    <w:rsid w:val="004461AB"/>
    <w:rsid w:val="0046724F"/>
    <w:rsid w:val="00475901"/>
    <w:rsid w:val="0049105C"/>
    <w:rsid w:val="004A1884"/>
    <w:rsid w:val="004A5420"/>
    <w:rsid w:val="004E6CE7"/>
    <w:rsid w:val="00501BB0"/>
    <w:rsid w:val="00510082"/>
    <w:rsid w:val="005131C1"/>
    <w:rsid w:val="005273F6"/>
    <w:rsid w:val="005335D8"/>
    <w:rsid w:val="00550FF3"/>
    <w:rsid w:val="005511DF"/>
    <w:rsid w:val="005B35EC"/>
    <w:rsid w:val="005E2ACF"/>
    <w:rsid w:val="00605C21"/>
    <w:rsid w:val="006130CF"/>
    <w:rsid w:val="0062754E"/>
    <w:rsid w:val="006524BD"/>
    <w:rsid w:val="00675251"/>
    <w:rsid w:val="00681B06"/>
    <w:rsid w:val="0069764C"/>
    <w:rsid w:val="006B3F84"/>
    <w:rsid w:val="00703681"/>
    <w:rsid w:val="007052F4"/>
    <w:rsid w:val="0073678C"/>
    <w:rsid w:val="00766EE9"/>
    <w:rsid w:val="0076752A"/>
    <w:rsid w:val="007723A5"/>
    <w:rsid w:val="007A2758"/>
    <w:rsid w:val="007A7CD0"/>
    <w:rsid w:val="007D0FCF"/>
    <w:rsid w:val="007D212F"/>
    <w:rsid w:val="007D24B5"/>
    <w:rsid w:val="007D739B"/>
    <w:rsid w:val="008768C1"/>
    <w:rsid w:val="008769A4"/>
    <w:rsid w:val="008D1594"/>
    <w:rsid w:val="008E1C8B"/>
    <w:rsid w:val="008E50DB"/>
    <w:rsid w:val="00935E66"/>
    <w:rsid w:val="009506FF"/>
    <w:rsid w:val="00951720"/>
    <w:rsid w:val="00974C2E"/>
    <w:rsid w:val="00990A23"/>
    <w:rsid w:val="009E0541"/>
    <w:rsid w:val="009F1C83"/>
    <w:rsid w:val="00A01237"/>
    <w:rsid w:val="00A13443"/>
    <w:rsid w:val="00A363CA"/>
    <w:rsid w:val="00A41F5F"/>
    <w:rsid w:val="00AB268E"/>
    <w:rsid w:val="00AF5744"/>
    <w:rsid w:val="00B05E20"/>
    <w:rsid w:val="00B35F4A"/>
    <w:rsid w:val="00B53C90"/>
    <w:rsid w:val="00B7558F"/>
    <w:rsid w:val="00B815BD"/>
    <w:rsid w:val="00BC6BFF"/>
    <w:rsid w:val="00BE6F1C"/>
    <w:rsid w:val="00C20836"/>
    <w:rsid w:val="00C420C5"/>
    <w:rsid w:val="00C50BF0"/>
    <w:rsid w:val="00CB1970"/>
    <w:rsid w:val="00D357AC"/>
    <w:rsid w:val="00D604D7"/>
    <w:rsid w:val="00D80B9C"/>
    <w:rsid w:val="00DB6D86"/>
    <w:rsid w:val="00DE5CA0"/>
    <w:rsid w:val="00E027A2"/>
    <w:rsid w:val="00E12FB0"/>
    <w:rsid w:val="00E24876"/>
    <w:rsid w:val="00E40B67"/>
    <w:rsid w:val="00ED1F07"/>
    <w:rsid w:val="00EE07D1"/>
    <w:rsid w:val="00F20B7B"/>
    <w:rsid w:val="00F94D34"/>
    <w:rsid w:val="00F95761"/>
    <w:rsid w:val="00FF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F8626"/>
  <w15:docId w15:val="{1F11BFFB-32BE-4B7A-BAFD-FF36889A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64C"/>
    <w:rPr>
      <w:sz w:val="16"/>
      <w:szCs w:val="16"/>
    </w:rPr>
  </w:style>
  <w:style w:type="character" w:customStyle="1" w:styleId="BalloonTextChar">
    <w:name w:val="Balloon Text Char"/>
    <w:basedOn w:val="DefaultParagraphFont"/>
    <w:link w:val="BalloonText"/>
    <w:uiPriority w:val="99"/>
    <w:semiHidden/>
    <w:rsid w:val="0069764C"/>
    <w:rPr>
      <w:sz w:val="16"/>
      <w:szCs w:val="16"/>
    </w:rPr>
  </w:style>
  <w:style w:type="paragraph" w:styleId="Header">
    <w:name w:val="header"/>
    <w:basedOn w:val="Normal"/>
    <w:link w:val="HeaderChar"/>
    <w:uiPriority w:val="99"/>
    <w:unhideWhenUsed/>
    <w:rsid w:val="007D24B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D24B5"/>
    <w:rPr>
      <w:sz w:val="18"/>
      <w:szCs w:val="18"/>
    </w:rPr>
  </w:style>
  <w:style w:type="paragraph" w:styleId="Footer">
    <w:name w:val="footer"/>
    <w:basedOn w:val="Normal"/>
    <w:link w:val="FooterChar"/>
    <w:uiPriority w:val="99"/>
    <w:unhideWhenUsed/>
    <w:rsid w:val="007D24B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D24B5"/>
    <w:rPr>
      <w:sz w:val="18"/>
      <w:szCs w:val="18"/>
    </w:rPr>
  </w:style>
  <w:style w:type="character" w:styleId="Hyperlink">
    <w:name w:val="Hyperlink"/>
    <w:basedOn w:val="DefaultParagraphFont"/>
    <w:uiPriority w:val="99"/>
    <w:unhideWhenUsed/>
    <w:rsid w:val="007D24B5"/>
    <w:rPr>
      <w:color w:val="0000FF" w:themeColor="hyperlink"/>
      <w:u w:val="single"/>
    </w:rPr>
  </w:style>
  <w:style w:type="table" w:styleId="TableGrid">
    <w:name w:val="Table Grid"/>
    <w:basedOn w:val="TableNormal"/>
    <w:uiPriority w:val="59"/>
    <w:rsid w:val="00A13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F499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46724F"/>
    <w:rPr>
      <w:color w:val="800080" w:themeColor="followedHyperlink"/>
      <w:u w:val="single"/>
    </w:rPr>
  </w:style>
  <w:style w:type="paragraph" w:styleId="NormalWeb">
    <w:name w:val="Normal (Web)"/>
    <w:basedOn w:val="Normal"/>
    <w:uiPriority w:val="99"/>
    <w:semiHidden/>
    <w:unhideWhenUsed/>
    <w:rsid w:val="00675251"/>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01173">
      <w:bodyDiv w:val="1"/>
      <w:marLeft w:val="0"/>
      <w:marRight w:val="0"/>
      <w:marTop w:val="0"/>
      <w:marBottom w:val="0"/>
      <w:divBdr>
        <w:top w:val="none" w:sz="0" w:space="0" w:color="auto"/>
        <w:left w:val="none" w:sz="0" w:space="0" w:color="auto"/>
        <w:bottom w:val="none" w:sz="0" w:space="0" w:color="auto"/>
        <w:right w:val="none" w:sz="0" w:space="0" w:color="auto"/>
      </w:divBdr>
    </w:div>
    <w:div w:id="1111782788">
      <w:bodyDiv w:val="1"/>
      <w:marLeft w:val="0"/>
      <w:marRight w:val="0"/>
      <w:marTop w:val="0"/>
      <w:marBottom w:val="0"/>
      <w:divBdr>
        <w:top w:val="none" w:sz="0" w:space="0" w:color="auto"/>
        <w:left w:val="none" w:sz="0" w:space="0" w:color="auto"/>
        <w:bottom w:val="none" w:sz="0" w:space="0" w:color="auto"/>
        <w:right w:val="none" w:sz="0" w:space="0" w:color="auto"/>
      </w:divBdr>
    </w:div>
    <w:div w:id="20727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zhanhuigang.com/zhuanti-10000035.html" TargetMode="External"/><Relationship Id="rId18"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zhanhuigang.com/zhuanti-10000281.html"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mailto:sarah.han@reedexpo.com.c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zhanhuigang.com/zhuanti-10000237.html" TargetMode="External"/><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worldtravelcateringexpo.com" TargetMode="External"/><Relationship Id="rId14" Type="http://schemas.openxmlformats.org/officeDocument/2006/relationships/hyperlink" Target="http://www.zhanhuigang.com/zhuanti-1000103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 Lily (RX)</dc:creator>
  <cp:lastModifiedBy>Zhang, Victor (RX)</cp:lastModifiedBy>
  <cp:revision>6</cp:revision>
  <dcterms:created xsi:type="dcterms:W3CDTF">2022-08-26T03:00:00Z</dcterms:created>
  <dcterms:modified xsi:type="dcterms:W3CDTF">2022-08-26T03:43:00Z</dcterms:modified>
</cp:coreProperties>
</file>