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C2DF" w14:textId="6DB540CD" w:rsidR="007B253F" w:rsidRDefault="00723F3F" w:rsidP="00CB13CE">
      <w:pPr>
        <w:pStyle w:val="BodyText"/>
        <w:ind w:left="0"/>
        <w:rPr>
          <w:rFonts w:ascii="Times New Roman"/>
          <w:sz w:val="20"/>
        </w:rPr>
      </w:pPr>
      <w:r>
        <w:rPr>
          <w:noProof/>
        </w:rPr>
        <w:drawing>
          <wp:anchor distT="0" distB="0" distL="0" distR="0" simplePos="0" relativeHeight="251658241" behindDoc="1" locked="0" layoutInCell="1" allowOverlap="1" wp14:anchorId="7F92D007" wp14:editId="59D65A5A">
            <wp:simplePos x="0" y="0"/>
            <wp:positionH relativeFrom="page">
              <wp:posOffset>1069145</wp:posOffset>
            </wp:positionH>
            <wp:positionV relativeFrom="page">
              <wp:posOffset>457200</wp:posOffset>
            </wp:positionV>
            <wp:extent cx="2743803" cy="4957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53935" cy="497619"/>
                    </a:xfrm>
                    <a:prstGeom prst="rect">
                      <a:avLst/>
                    </a:prstGeom>
                  </pic:spPr>
                </pic:pic>
              </a:graphicData>
            </a:graphic>
            <wp14:sizeRelV relativeFrom="margin">
              <wp14:pctHeight>0</wp14:pctHeight>
            </wp14:sizeRelV>
          </wp:anchor>
        </w:drawing>
      </w:r>
    </w:p>
    <w:p w14:paraId="29D3E303" w14:textId="77777777" w:rsidR="00CB13CE" w:rsidRPr="00CB13CE" w:rsidRDefault="00CB13CE" w:rsidP="00CB13CE">
      <w:pPr>
        <w:pStyle w:val="BodyText"/>
        <w:ind w:left="0"/>
        <w:rPr>
          <w:rFonts w:ascii="Times New Roman" w:hint="eastAsia"/>
          <w:sz w:val="20"/>
        </w:rPr>
      </w:pPr>
    </w:p>
    <w:p w14:paraId="675EC668" w14:textId="273AA18F" w:rsidR="005A0C3A" w:rsidRDefault="007B253F" w:rsidP="00AA06B6">
      <w:pPr>
        <w:pStyle w:val="BodyText"/>
        <w:spacing w:before="2"/>
        <w:ind w:left="0"/>
        <w:jc w:val="center"/>
        <w:rPr>
          <w:sz w:val="36"/>
        </w:rPr>
      </w:pPr>
      <w:r w:rsidRPr="00D94844">
        <w:rPr>
          <w:sz w:val="36"/>
        </w:rPr>
        <w:t>Data Universe</w:t>
      </w:r>
      <w:r w:rsidR="00CB13CE">
        <w:rPr>
          <w:sz w:val="36"/>
        </w:rPr>
        <w:t xml:space="preserve"> 2024</w:t>
      </w:r>
    </w:p>
    <w:p w14:paraId="08479568" w14:textId="77777777" w:rsidR="00CB13CE" w:rsidRPr="00AA06B6" w:rsidRDefault="00CB13CE" w:rsidP="00AA06B6">
      <w:pPr>
        <w:pStyle w:val="BodyText"/>
        <w:spacing w:before="2"/>
        <w:ind w:left="0"/>
        <w:jc w:val="center"/>
        <w:rPr>
          <w:rFonts w:hint="eastAsia"/>
          <w:sz w:val="36"/>
        </w:rPr>
      </w:pPr>
    </w:p>
    <w:p w14:paraId="309E39FE" w14:textId="1783EACC" w:rsidR="005A0C3A" w:rsidRDefault="00AA06B6" w:rsidP="00AA06B6">
      <w:pPr>
        <w:spacing w:before="246"/>
        <w:ind w:left="120"/>
        <w:rPr>
          <w:rFonts w:hint="eastAsia"/>
          <w:color w:val="E26C09"/>
        </w:rPr>
      </w:pPr>
      <w:r>
        <w:rPr>
          <w:noProof/>
        </w:rPr>
        <w:drawing>
          <wp:inline distT="0" distB="0" distL="0" distR="0" wp14:anchorId="62811DAC" wp14:editId="2B8B2258">
            <wp:extent cx="5994400" cy="12407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4400" cy="1240790"/>
                    </a:xfrm>
                    <a:prstGeom prst="rect">
                      <a:avLst/>
                    </a:prstGeom>
                  </pic:spPr>
                </pic:pic>
              </a:graphicData>
            </a:graphic>
          </wp:inline>
        </w:drawing>
      </w:r>
    </w:p>
    <w:p w14:paraId="66C0910C" w14:textId="77777777" w:rsidR="00AA06B6" w:rsidRDefault="00AA06B6" w:rsidP="005A0C3A">
      <w:pPr>
        <w:spacing w:line="400" w:lineRule="exact"/>
        <w:rPr>
          <w:rFonts w:ascii="Microsoft YaHei Light" w:eastAsia="Microsoft YaHei Light" w:hAnsi="Microsoft YaHei Light"/>
          <w:color w:val="E26C09"/>
        </w:rPr>
      </w:pPr>
    </w:p>
    <w:p w14:paraId="1A1BDCB9" w14:textId="08C0C7E0" w:rsidR="00236E6E" w:rsidRPr="00766F93" w:rsidRDefault="009A52C9" w:rsidP="005A0C3A">
      <w:pPr>
        <w:spacing w:line="400" w:lineRule="exact"/>
        <w:rPr>
          <w:rFonts w:ascii="Microsoft YaHei Light" w:eastAsia="Microsoft YaHei Light" w:hAnsi="Microsoft YaHei Light"/>
        </w:rPr>
      </w:pPr>
      <w:r w:rsidRPr="00766F93">
        <w:rPr>
          <w:rFonts w:ascii="Microsoft YaHei Light" w:eastAsia="Microsoft YaHei Light" w:hAnsi="Microsoft YaHei Light"/>
          <w:color w:val="E26C09"/>
        </w:rPr>
        <w:t>展会时间：</w:t>
      </w:r>
      <w:r w:rsidRPr="00766F93">
        <w:rPr>
          <w:rFonts w:ascii="Microsoft YaHei Light" w:eastAsia="Microsoft YaHei Light" w:hAnsi="Microsoft YaHei Light"/>
          <w:b/>
        </w:rPr>
        <w:t>202</w:t>
      </w:r>
      <w:r w:rsidR="009209F5" w:rsidRPr="00766F93">
        <w:rPr>
          <w:rFonts w:ascii="Microsoft YaHei Light" w:eastAsia="Microsoft YaHei Light" w:hAnsi="Microsoft YaHei Light"/>
          <w:b/>
        </w:rPr>
        <w:t>4</w:t>
      </w:r>
      <w:r w:rsidRPr="00766F93">
        <w:rPr>
          <w:rFonts w:ascii="Microsoft YaHei Light" w:eastAsia="Microsoft YaHei Light" w:hAnsi="Microsoft YaHei Light"/>
          <w:b/>
          <w:spacing w:val="10"/>
        </w:rPr>
        <w:t xml:space="preserve"> </w:t>
      </w:r>
      <w:r w:rsidRPr="00766F93">
        <w:rPr>
          <w:rFonts w:ascii="Microsoft YaHei Light" w:eastAsia="Microsoft YaHei Light" w:hAnsi="Microsoft YaHei Light"/>
          <w:spacing w:val="-27"/>
        </w:rPr>
        <w:t>年</w:t>
      </w:r>
      <w:r w:rsidRPr="00766F93">
        <w:rPr>
          <w:rFonts w:ascii="Microsoft YaHei Light" w:eastAsia="Microsoft YaHei Light" w:hAnsi="Microsoft YaHei Light"/>
          <w:spacing w:val="-27"/>
        </w:rPr>
        <w:t xml:space="preserve"> </w:t>
      </w:r>
      <w:r w:rsidR="009209F5" w:rsidRPr="00766F93">
        <w:rPr>
          <w:rFonts w:ascii="Microsoft YaHei Light" w:eastAsia="Microsoft YaHei Light" w:hAnsi="Microsoft YaHei Light"/>
          <w:b/>
        </w:rPr>
        <w:t>4</w:t>
      </w:r>
      <w:r w:rsidRPr="00766F93">
        <w:rPr>
          <w:rFonts w:ascii="Microsoft YaHei Light" w:eastAsia="Microsoft YaHei Light" w:hAnsi="Microsoft YaHei Light"/>
          <w:b/>
          <w:spacing w:val="9"/>
        </w:rPr>
        <w:t xml:space="preserve"> </w:t>
      </w:r>
      <w:r w:rsidRPr="00766F93">
        <w:rPr>
          <w:rFonts w:ascii="Microsoft YaHei Light" w:eastAsia="Microsoft YaHei Light" w:hAnsi="Microsoft YaHei Light"/>
          <w:spacing w:val="-27"/>
        </w:rPr>
        <w:t>月</w:t>
      </w:r>
      <w:r w:rsidRPr="00766F93">
        <w:rPr>
          <w:rFonts w:ascii="Microsoft YaHei Light" w:eastAsia="Microsoft YaHei Light" w:hAnsi="Microsoft YaHei Light"/>
          <w:spacing w:val="-27"/>
        </w:rPr>
        <w:t xml:space="preserve"> </w:t>
      </w:r>
      <w:r w:rsidR="009209F5" w:rsidRPr="00766F93">
        <w:rPr>
          <w:rFonts w:ascii="Microsoft YaHei Light" w:eastAsia="Microsoft YaHei Light" w:hAnsi="Microsoft YaHei Light"/>
          <w:b/>
        </w:rPr>
        <w:t>10</w:t>
      </w:r>
      <w:r w:rsidRPr="00766F93">
        <w:rPr>
          <w:rFonts w:ascii="Microsoft YaHei Light" w:eastAsia="Microsoft YaHei Light" w:hAnsi="Microsoft YaHei Light"/>
          <w:b/>
          <w:spacing w:val="9"/>
        </w:rPr>
        <w:t xml:space="preserve"> </w:t>
      </w:r>
      <w:r w:rsidRPr="00766F93">
        <w:rPr>
          <w:rFonts w:ascii="Microsoft YaHei Light" w:eastAsia="Microsoft YaHei Light" w:hAnsi="Microsoft YaHei Light"/>
        </w:rPr>
        <w:t>日</w:t>
      </w:r>
      <w:r w:rsidRPr="00766F93">
        <w:rPr>
          <w:rFonts w:ascii="Microsoft YaHei Light" w:eastAsia="Microsoft YaHei Light" w:hAnsi="Microsoft YaHei Light"/>
          <w:b/>
        </w:rPr>
        <w:t>—</w:t>
      </w:r>
      <w:r w:rsidR="009209F5" w:rsidRPr="00766F93">
        <w:rPr>
          <w:rFonts w:ascii="Microsoft YaHei Light" w:eastAsia="Microsoft YaHei Light" w:hAnsi="Microsoft YaHei Light"/>
          <w:b/>
        </w:rPr>
        <w:t>11</w:t>
      </w:r>
      <w:r w:rsidRPr="00766F93">
        <w:rPr>
          <w:rFonts w:ascii="Microsoft YaHei Light" w:eastAsia="Microsoft YaHei Light" w:hAnsi="Microsoft YaHei Light"/>
          <w:b/>
          <w:spacing w:val="9"/>
        </w:rPr>
        <w:t xml:space="preserve"> </w:t>
      </w:r>
      <w:r w:rsidRPr="00766F93">
        <w:rPr>
          <w:rFonts w:ascii="Microsoft YaHei Light" w:eastAsia="Microsoft YaHei Light" w:hAnsi="Microsoft YaHei Light"/>
        </w:rPr>
        <w:t>日</w:t>
      </w:r>
    </w:p>
    <w:p w14:paraId="305B6910" w14:textId="2219AEC8" w:rsidR="00AB0E60" w:rsidRPr="00766F93" w:rsidRDefault="009A52C9" w:rsidP="005A0C3A">
      <w:pPr>
        <w:spacing w:line="400" w:lineRule="exact"/>
        <w:ind w:right="4461"/>
        <w:rPr>
          <w:rFonts w:ascii="Microsoft YaHei Light" w:eastAsia="Microsoft YaHei Light" w:hAnsi="Microsoft YaHei Light"/>
        </w:rPr>
      </w:pPr>
      <w:r w:rsidRPr="00766F93">
        <w:rPr>
          <w:rFonts w:ascii="Microsoft YaHei Light" w:eastAsia="Microsoft YaHei Light" w:hAnsi="Microsoft YaHei Light"/>
          <w:color w:val="E26C09"/>
        </w:rPr>
        <w:t>展会地点：</w:t>
      </w:r>
      <w:r w:rsidRPr="00766F93">
        <w:rPr>
          <w:rFonts w:ascii="Microsoft YaHei Light" w:eastAsia="Microsoft YaHei Light" w:hAnsi="Microsoft YaHei Light"/>
        </w:rPr>
        <w:t>美国</w:t>
      </w:r>
      <w:r w:rsidR="00AB0E60" w:rsidRPr="00766F93">
        <w:rPr>
          <w:rFonts w:ascii="Microsoft YaHei Light" w:eastAsia="Microsoft YaHei Light" w:hAnsi="Microsoft YaHei Light" w:hint="eastAsia"/>
        </w:rPr>
        <w:t>纽约</w:t>
      </w:r>
      <w:r w:rsidR="009A69FB" w:rsidRPr="00766F93">
        <w:rPr>
          <w:rFonts w:ascii="Microsoft YaHei Light" w:eastAsia="Microsoft YaHei Light" w:hAnsi="Microsoft YaHei Light" w:hint="eastAsia"/>
        </w:rPr>
        <w:t>贾维茨</w:t>
      </w:r>
      <w:r w:rsidR="00BB7E39" w:rsidRPr="00766F93">
        <w:rPr>
          <w:rFonts w:ascii="Microsoft YaHei Light" w:eastAsia="Microsoft YaHei Light" w:hAnsi="Microsoft YaHei Light" w:hint="eastAsia"/>
        </w:rPr>
        <w:t>会展中心</w:t>
      </w:r>
    </w:p>
    <w:p w14:paraId="1A1BDCBA" w14:textId="1AF80C51" w:rsidR="00236E6E" w:rsidRPr="00766F93" w:rsidRDefault="009A52C9" w:rsidP="005A0C3A">
      <w:pPr>
        <w:spacing w:line="400" w:lineRule="exact"/>
        <w:rPr>
          <w:rFonts w:ascii="Microsoft YaHei Light" w:eastAsia="Microsoft YaHei Light" w:hAnsi="Microsoft YaHei Light" w:hint="eastAsia"/>
          <w:color w:val="0563C1"/>
          <w:u w:val="single"/>
        </w:rPr>
      </w:pPr>
      <w:r w:rsidRPr="00766F93">
        <w:rPr>
          <w:rFonts w:ascii="Microsoft YaHei Light" w:eastAsia="Microsoft YaHei Light" w:hAnsi="Microsoft YaHei Light"/>
          <w:color w:val="E26C09"/>
          <w:spacing w:val="-11"/>
        </w:rPr>
        <w:t>官方网站：</w:t>
      </w:r>
      <w:r w:rsidRPr="00766F93">
        <w:rPr>
          <w:rFonts w:ascii="Microsoft YaHei Light" w:eastAsia="Microsoft YaHei Light" w:hAnsi="Microsoft YaHei Light"/>
          <w:color w:val="E26C09"/>
          <w:spacing w:val="-11"/>
        </w:rPr>
        <w:t xml:space="preserve"> </w:t>
      </w:r>
      <w:hyperlink r:id="rId10" w:history="1">
        <w:r w:rsidR="00BB7E39" w:rsidRPr="00766F93">
          <w:rPr>
            <w:rFonts w:ascii="Microsoft YaHei Light" w:eastAsia="Microsoft YaHei Light" w:hAnsi="Microsoft YaHei Light" w:hint="eastAsia"/>
            <w:color w:val="0563C1"/>
            <w:u w:val="single"/>
          </w:rPr>
          <w:t>https://www.datauniverseevent.com/en-us/about.html</w:t>
        </w:r>
      </w:hyperlink>
    </w:p>
    <w:p w14:paraId="1CD6CD50" w14:textId="6C9CF47A" w:rsidR="005A0C3A" w:rsidRPr="00766F93" w:rsidRDefault="009A52C9" w:rsidP="005A0C3A">
      <w:pPr>
        <w:pStyle w:val="BodyText"/>
        <w:spacing w:line="400" w:lineRule="exact"/>
        <w:ind w:left="0"/>
        <w:rPr>
          <w:rFonts w:ascii="Microsoft YaHei Light" w:eastAsia="Microsoft YaHei Light" w:hAnsi="Microsoft YaHei Light" w:hint="eastAsia"/>
        </w:rPr>
      </w:pPr>
      <w:r w:rsidRPr="00766F93">
        <w:rPr>
          <w:rFonts w:ascii="Microsoft YaHei Light" w:eastAsia="Microsoft YaHei Light" w:hAnsi="Microsoft YaHei Light"/>
          <w:color w:val="E26C09"/>
        </w:rPr>
        <w:t>主办单位</w:t>
      </w:r>
      <w:r w:rsidRPr="00766F93">
        <w:rPr>
          <w:rFonts w:ascii="Microsoft YaHei Light" w:eastAsia="Microsoft YaHei Light" w:hAnsi="Microsoft YaHei Light"/>
          <w:color w:val="FF6600"/>
        </w:rPr>
        <w:t>：</w:t>
      </w:r>
      <w:proofErr w:type="gramStart"/>
      <w:r w:rsidRPr="00766F93">
        <w:rPr>
          <w:rFonts w:ascii="Microsoft YaHei Light" w:eastAsia="Microsoft YaHei Light" w:hAnsi="Microsoft YaHei Light"/>
          <w:spacing w:val="-8"/>
        </w:rPr>
        <w:t>励</w:t>
      </w:r>
      <w:proofErr w:type="gramEnd"/>
      <w:r w:rsidRPr="00766F93">
        <w:rPr>
          <w:rFonts w:ascii="Microsoft YaHei Light" w:eastAsia="Microsoft YaHei Light" w:hAnsi="Microsoft YaHei Light"/>
          <w:spacing w:val="-8"/>
        </w:rPr>
        <w:t>展博览集团</w:t>
      </w:r>
      <w:r w:rsidRPr="00766F93">
        <w:rPr>
          <w:rFonts w:ascii="Microsoft YaHei Light" w:eastAsia="Microsoft YaHei Light" w:hAnsi="Microsoft YaHei Light"/>
          <w:spacing w:val="-8"/>
        </w:rPr>
        <w:t xml:space="preserve"> </w:t>
      </w:r>
      <w:r w:rsidRPr="00766F93">
        <w:rPr>
          <w:rFonts w:ascii="Microsoft YaHei Light" w:eastAsia="Microsoft YaHei Light" w:hAnsi="Microsoft YaHei Light"/>
          <w:b/>
          <w:spacing w:val="1"/>
        </w:rPr>
        <w:t xml:space="preserve">– </w:t>
      </w:r>
      <w:r w:rsidRPr="00766F93">
        <w:rPr>
          <w:rFonts w:ascii="Microsoft YaHei Light" w:eastAsia="Microsoft YaHei Light" w:hAnsi="Microsoft YaHei Light"/>
        </w:rPr>
        <w:t>美国</w:t>
      </w:r>
    </w:p>
    <w:p w14:paraId="4ABD9EDB" w14:textId="0E56C041" w:rsidR="005A0C3A" w:rsidRPr="00FA2A2E" w:rsidRDefault="005A0C3A" w:rsidP="005A0C3A">
      <w:pPr>
        <w:spacing w:before="203" w:line="415" w:lineRule="auto"/>
        <w:ind w:right="5323"/>
        <w:rPr>
          <w:rFonts w:ascii="Microsoft YaHei Light" w:eastAsia="Microsoft YaHei Light" w:hAnsi="Microsoft YaHei Light"/>
          <w:b/>
          <w:bCs/>
          <w:color w:val="E26C09"/>
        </w:rPr>
      </w:pPr>
      <w:r w:rsidRPr="00FA2A2E">
        <w:rPr>
          <w:rFonts w:ascii="Microsoft YaHei Light" w:eastAsia="Microsoft YaHei Light" w:hAnsi="Microsoft YaHei Light" w:hint="eastAsia"/>
          <w:b/>
          <w:bCs/>
          <w:color w:val="E26C09"/>
        </w:rPr>
        <w:t>主办方介绍：</w:t>
      </w:r>
    </w:p>
    <w:p w14:paraId="4C8600DD" w14:textId="77777777" w:rsidR="005A0C3A" w:rsidRPr="00766F93" w:rsidRDefault="005A0C3A" w:rsidP="005A0C3A">
      <w:pPr>
        <w:spacing w:line="242" w:lineRule="auto"/>
        <w:ind w:left="20" w:right="18"/>
        <w:jc w:val="both"/>
        <w:rPr>
          <w:rFonts w:ascii="微软雅黑" w:eastAsia="微软雅黑" w:hAnsi="微软雅黑"/>
          <w:color w:val="333333"/>
          <w:sz w:val="23"/>
          <w:szCs w:val="23"/>
        </w:rPr>
      </w:pPr>
      <w:proofErr w:type="gramStart"/>
      <w:r w:rsidRPr="00766F93">
        <w:rPr>
          <w:rFonts w:ascii="微软雅黑" w:eastAsia="微软雅黑" w:hAnsi="微软雅黑"/>
          <w:color w:val="333333"/>
          <w:sz w:val="23"/>
          <w:szCs w:val="23"/>
        </w:rPr>
        <w:t>励</w:t>
      </w:r>
      <w:proofErr w:type="gramEnd"/>
      <w:r w:rsidRPr="00766F93">
        <w:rPr>
          <w:rFonts w:ascii="微软雅黑" w:eastAsia="微软雅黑" w:hAnsi="微软雅黑"/>
          <w:color w:val="333333"/>
          <w:sz w:val="23"/>
          <w:szCs w:val="23"/>
        </w:rPr>
        <w:t xml:space="preserve">展博览集团是全球领先的展览及会议主办机构。每年举办的大型展览会超过 500 </w:t>
      </w:r>
      <w:proofErr w:type="gramStart"/>
      <w:r w:rsidRPr="00766F93">
        <w:rPr>
          <w:rFonts w:ascii="微软雅黑" w:eastAsia="微软雅黑" w:hAnsi="微软雅黑"/>
          <w:color w:val="333333"/>
          <w:sz w:val="23"/>
          <w:szCs w:val="23"/>
        </w:rPr>
        <w:t>个</w:t>
      </w:r>
      <w:proofErr w:type="gramEnd"/>
      <w:r w:rsidRPr="00766F93">
        <w:rPr>
          <w:rFonts w:ascii="微软雅黑" w:eastAsia="微软雅黑" w:hAnsi="微软雅黑"/>
          <w:color w:val="333333"/>
          <w:sz w:val="23"/>
          <w:szCs w:val="23"/>
        </w:rPr>
        <w:t xml:space="preserve">，足迹遍及世界 38 </w:t>
      </w:r>
      <w:proofErr w:type="gramStart"/>
      <w:r w:rsidRPr="00766F93">
        <w:rPr>
          <w:rFonts w:ascii="微软雅黑" w:eastAsia="微软雅黑" w:hAnsi="微软雅黑"/>
          <w:color w:val="333333"/>
          <w:sz w:val="23"/>
          <w:szCs w:val="23"/>
        </w:rPr>
        <w:t>个</w:t>
      </w:r>
      <w:proofErr w:type="gramEnd"/>
      <w:r w:rsidRPr="00766F93">
        <w:rPr>
          <w:rFonts w:ascii="微软雅黑" w:eastAsia="微软雅黑" w:hAnsi="微软雅黑"/>
          <w:color w:val="333333"/>
          <w:sz w:val="23"/>
          <w:szCs w:val="23"/>
        </w:rPr>
        <w:t xml:space="preserve">国家和地区 。展览会涵盖建筑、五金、工程、光学、食品、电子、机械、出版、运动等 52 </w:t>
      </w:r>
      <w:proofErr w:type="gramStart"/>
      <w:r w:rsidRPr="00766F93">
        <w:rPr>
          <w:rFonts w:ascii="微软雅黑" w:eastAsia="微软雅黑" w:hAnsi="微软雅黑"/>
          <w:color w:val="333333"/>
          <w:sz w:val="23"/>
          <w:szCs w:val="23"/>
        </w:rPr>
        <w:t>个</w:t>
      </w:r>
      <w:proofErr w:type="gramEnd"/>
      <w:r w:rsidRPr="00766F93">
        <w:rPr>
          <w:rFonts w:ascii="微软雅黑" w:eastAsia="微软雅黑" w:hAnsi="微软雅黑"/>
          <w:color w:val="333333"/>
          <w:sz w:val="23"/>
          <w:szCs w:val="23"/>
        </w:rPr>
        <w:t>行业。作为国际展览业的佼佼者，</w:t>
      </w:r>
      <w:proofErr w:type="gramStart"/>
      <w:r w:rsidRPr="00766F93">
        <w:rPr>
          <w:rFonts w:ascii="微软雅黑" w:eastAsia="微软雅黑" w:hAnsi="微软雅黑"/>
          <w:color w:val="333333"/>
          <w:sz w:val="23"/>
          <w:szCs w:val="23"/>
        </w:rPr>
        <w:t>励</w:t>
      </w:r>
      <w:proofErr w:type="gramEnd"/>
      <w:r w:rsidRPr="00766F93">
        <w:rPr>
          <w:rFonts w:ascii="微软雅黑" w:eastAsia="微软雅黑" w:hAnsi="微软雅黑"/>
          <w:color w:val="333333"/>
          <w:sz w:val="23"/>
          <w:szCs w:val="23"/>
        </w:rPr>
        <w:t>展举办的展会每年都能成功汇聚 550 万采购商和超过十万供货商，并促成几十亿美元的交易。</w:t>
      </w:r>
    </w:p>
    <w:p w14:paraId="3545F989" w14:textId="7092D517" w:rsidR="005A0C3A" w:rsidRPr="00FA2A2E" w:rsidRDefault="009A52C9" w:rsidP="005A0C3A">
      <w:pPr>
        <w:spacing w:before="203" w:line="415" w:lineRule="auto"/>
        <w:ind w:right="5323"/>
        <w:rPr>
          <w:rFonts w:ascii="Microsoft YaHei Light" w:eastAsia="Microsoft YaHei Light" w:hAnsi="Microsoft YaHei Light" w:hint="eastAsia"/>
          <w:b/>
          <w:bCs/>
          <w:color w:val="E26C09"/>
        </w:rPr>
      </w:pPr>
      <w:r w:rsidRPr="00FA2A2E">
        <w:rPr>
          <w:rFonts w:ascii="Microsoft YaHei Light" w:eastAsia="Microsoft YaHei Light" w:hAnsi="Microsoft YaHei Light"/>
          <w:b/>
          <w:bCs/>
          <w:color w:val="E26C09"/>
        </w:rPr>
        <w:t>展会概况：</w:t>
      </w:r>
    </w:p>
    <w:p w14:paraId="075309B0" w14:textId="2BCAD50D" w:rsidR="005A0C3A" w:rsidRDefault="005A0C3A" w:rsidP="005A0C3A">
      <w:pPr>
        <w:pStyle w:val="NormalWeb"/>
        <w:shd w:val="clear" w:color="auto" w:fill="FFFFFF"/>
        <w:spacing w:before="0" w:beforeAutospacing="0" w:after="0" w:afterAutospacing="0"/>
        <w:rPr>
          <w:rFonts w:ascii="微软雅黑" w:eastAsia="微软雅黑" w:hAnsi="微软雅黑"/>
          <w:color w:val="333333"/>
        </w:rPr>
      </w:pPr>
      <w:r>
        <w:rPr>
          <w:rFonts w:ascii="微软雅黑" w:eastAsia="微软雅黑" w:hAnsi="微软雅黑" w:hint="eastAsia"/>
          <w:color w:val="FF6004"/>
          <w:sz w:val="23"/>
          <w:szCs w:val="23"/>
        </w:rPr>
        <w:t>Data Universe是一个以数据、分析和MLAI (人工智能AI和机器学习ML)方面的突破性内容为特色的全新B2B展会，将于2024年4月在美国举办。</w:t>
      </w:r>
      <w:r>
        <w:rPr>
          <w:rFonts w:ascii="微软雅黑" w:eastAsia="微软雅黑" w:hAnsi="微软雅黑" w:hint="eastAsia"/>
          <w:color w:val="333333"/>
          <w:sz w:val="23"/>
          <w:szCs w:val="23"/>
        </w:rPr>
        <w:t>Data Universe，由世界上最具规模的展会公司之一</w:t>
      </w:r>
      <w:proofErr w:type="gramStart"/>
      <w:r>
        <w:rPr>
          <w:rFonts w:ascii="微软雅黑" w:eastAsia="微软雅黑" w:hAnsi="微软雅黑" w:hint="eastAsia"/>
          <w:color w:val="333333"/>
          <w:sz w:val="23"/>
          <w:szCs w:val="23"/>
        </w:rPr>
        <w:t>励</w:t>
      </w:r>
      <w:proofErr w:type="gramEnd"/>
      <w:r>
        <w:rPr>
          <w:rFonts w:ascii="微软雅黑" w:eastAsia="微软雅黑" w:hAnsi="微软雅黑" w:hint="eastAsia"/>
          <w:color w:val="333333"/>
          <w:sz w:val="23"/>
          <w:szCs w:val="23"/>
        </w:rPr>
        <w:t>展博览集团打造和推出，将分析、MLAI、战略、运营、治理等数据行业的企业和专业人士汇聚在纽约市的</w:t>
      </w:r>
      <w:proofErr w:type="gramStart"/>
      <w:r>
        <w:rPr>
          <w:rFonts w:ascii="微软雅黑" w:eastAsia="微软雅黑" w:hAnsi="微软雅黑" w:hint="eastAsia"/>
          <w:color w:val="333333"/>
          <w:sz w:val="23"/>
          <w:szCs w:val="23"/>
        </w:rPr>
        <w:t>北贾维茨</w:t>
      </w:r>
      <w:r>
        <w:rPr>
          <w:rFonts w:ascii="微软雅黑" w:eastAsia="微软雅黑" w:hAnsi="微软雅黑" w:hint="eastAsia"/>
          <w:color w:val="333333"/>
          <w:sz w:val="23"/>
          <w:szCs w:val="23"/>
        </w:rPr>
        <w:t>，</w:t>
      </w:r>
      <w:r>
        <w:rPr>
          <w:rFonts w:ascii="微软雅黑" w:eastAsia="微软雅黑" w:hAnsi="微软雅黑" w:hint="eastAsia"/>
          <w:color w:val="333333"/>
          <w:sz w:val="23"/>
          <w:szCs w:val="23"/>
        </w:rPr>
        <w:t>北贾维茨</w:t>
      </w:r>
      <w:proofErr w:type="gramEnd"/>
      <w:r>
        <w:rPr>
          <w:rFonts w:ascii="微软雅黑" w:eastAsia="微软雅黑" w:hAnsi="微软雅黑" w:hint="eastAsia"/>
          <w:color w:val="333333"/>
          <w:sz w:val="23"/>
          <w:szCs w:val="23"/>
        </w:rPr>
        <w:t>是世界上最先进、最一流的大型活动场馆之一。</w:t>
      </w:r>
    </w:p>
    <w:p w14:paraId="17A75BDD" w14:textId="77777777" w:rsidR="005A0C3A" w:rsidRDefault="005A0C3A" w:rsidP="005A0C3A">
      <w:pPr>
        <w:pStyle w:val="NormalWeb"/>
        <w:shd w:val="clear" w:color="auto" w:fill="FFFFFF"/>
        <w:spacing w:before="0" w:beforeAutospacing="0" w:after="0" w:afterAutospacing="0"/>
        <w:rPr>
          <w:rFonts w:ascii="微软雅黑" w:eastAsia="微软雅黑" w:hAnsi="微软雅黑" w:hint="eastAsia"/>
          <w:color w:val="333333"/>
        </w:rPr>
      </w:pPr>
    </w:p>
    <w:p w14:paraId="0A7BE63C" w14:textId="77777777" w:rsidR="005A0C3A" w:rsidRDefault="005A0C3A" w:rsidP="005A0C3A">
      <w:pPr>
        <w:pStyle w:val="NormalWeb"/>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lastRenderedPageBreak/>
        <w:t>该展会以教育为主导，将与</w:t>
      </w:r>
      <w:proofErr w:type="gramStart"/>
      <w:r>
        <w:rPr>
          <w:rFonts w:ascii="微软雅黑" w:eastAsia="微软雅黑" w:hAnsi="微软雅黑" w:hint="eastAsia"/>
          <w:color w:val="333333"/>
          <w:sz w:val="23"/>
          <w:szCs w:val="23"/>
        </w:rPr>
        <w:t>励</w:t>
      </w:r>
      <w:proofErr w:type="gramEnd"/>
      <w:r>
        <w:rPr>
          <w:rFonts w:ascii="微软雅黑" w:eastAsia="微软雅黑" w:hAnsi="微软雅黑" w:hint="eastAsia"/>
          <w:color w:val="333333"/>
          <w:sz w:val="23"/>
          <w:szCs w:val="23"/>
        </w:rPr>
        <w:t>展博览集团的英国领先数据展会Big Data LDN合作，打造围绕数据技术的社区，这些技术正极</w:t>
      </w:r>
      <w:proofErr w:type="gramStart"/>
      <w:r>
        <w:rPr>
          <w:rFonts w:ascii="微软雅黑" w:eastAsia="微软雅黑" w:hAnsi="微软雅黑" w:hint="eastAsia"/>
          <w:color w:val="333333"/>
          <w:sz w:val="23"/>
          <w:szCs w:val="23"/>
        </w:rPr>
        <w:t>速推动</w:t>
      </w:r>
      <w:proofErr w:type="gramEnd"/>
      <w:r>
        <w:rPr>
          <w:rFonts w:ascii="微软雅黑" w:eastAsia="微软雅黑" w:hAnsi="微软雅黑" w:hint="eastAsia"/>
          <w:color w:val="333333"/>
          <w:sz w:val="23"/>
          <w:szCs w:val="23"/>
        </w:rPr>
        <w:t>全球商业发展。</w:t>
      </w:r>
      <w:r>
        <w:rPr>
          <w:rFonts w:ascii="微软雅黑" w:eastAsia="微软雅黑" w:hAnsi="微软雅黑" w:hint="eastAsia"/>
          <w:color w:val="FF6004"/>
          <w:sz w:val="23"/>
          <w:szCs w:val="23"/>
        </w:rPr>
        <w:t>“我们看到了一个绝佳的机会，将大数据LDN展会的能量和经验带到纽约，给美国观众带来精彩的亲身体验。”</w:t>
      </w:r>
      <w:r>
        <w:rPr>
          <w:rFonts w:ascii="微软雅黑" w:eastAsia="微软雅黑" w:hAnsi="微软雅黑" w:hint="eastAsia"/>
          <w:color w:val="333333"/>
          <w:sz w:val="23"/>
          <w:szCs w:val="23"/>
        </w:rPr>
        <w:t>Big Data LDN创始人兼展会主管Bill Hammond分享时说道。代表各个团体的分会场馆将举办为期两天的主题演讲、小组讨论、演讲和案例研究，每天向成千上万的观众提供可操作的见解和难得的学习机会。</w:t>
      </w:r>
    </w:p>
    <w:p w14:paraId="4E3C4112" w14:textId="1EF1A840" w:rsidR="005A0C3A" w:rsidRDefault="005A0C3A" w:rsidP="005A0C3A">
      <w:pPr>
        <w:pStyle w:val="NormalWeb"/>
        <w:shd w:val="clear" w:color="auto" w:fill="FFFFFF"/>
        <w:spacing w:before="0" w:beforeAutospacing="0" w:after="0" w:afterAutospacing="0"/>
        <w:rPr>
          <w:rFonts w:ascii="微软雅黑" w:eastAsia="微软雅黑" w:hAnsi="微软雅黑" w:hint="eastAsia"/>
          <w:color w:val="333333"/>
        </w:rPr>
      </w:pPr>
    </w:p>
    <w:p w14:paraId="78992EFF" w14:textId="77777777" w:rsidR="005A0C3A" w:rsidRDefault="005A0C3A" w:rsidP="005A0C3A">
      <w:pPr>
        <w:pStyle w:val="NormalWeb"/>
        <w:shd w:val="clear" w:color="auto" w:fill="FFFFFF"/>
        <w:spacing w:before="0" w:beforeAutospacing="0" w:after="0" w:afterAutospacing="0"/>
        <w:rPr>
          <w:rFonts w:ascii="微软雅黑" w:eastAsia="微软雅黑" w:hAnsi="微软雅黑" w:hint="eastAsia"/>
          <w:color w:val="333333"/>
        </w:rPr>
      </w:pPr>
      <w:proofErr w:type="gramStart"/>
      <w:r>
        <w:rPr>
          <w:rFonts w:ascii="微软雅黑" w:eastAsia="微软雅黑" w:hAnsi="微软雅黑" w:hint="eastAsia"/>
          <w:color w:val="333333"/>
          <w:sz w:val="23"/>
          <w:szCs w:val="23"/>
        </w:rPr>
        <w:t>励</w:t>
      </w:r>
      <w:proofErr w:type="gramEnd"/>
      <w:r>
        <w:rPr>
          <w:rFonts w:ascii="微软雅黑" w:eastAsia="微软雅黑" w:hAnsi="微软雅黑" w:hint="eastAsia"/>
          <w:color w:val="333333"/>
          <w:sz w:val="23"/>
          <w:szCs w:val="23"/>
        </w:rPr>
        <w:t>展美国公司董事长Fernando Fischer评论道：</w:t>
      </w:r>
      <w:proofErr w:type="gramStart"/>
      <w:r>
        <w:rPr>
          <w:rFonts w:ascii="微软雅黑" w:eastAsia="微软雅黑" w:hAnsi="微软雅黑" w:hint="eastAsia"/>
          <w:color w:val="333333"/>
          <w:sz w:val="23"/>
          <w:szCs w:val="23"/>
        </w:rPr>
        <w:t>励</w:t>
      </w:r>
      <w:proofErr w:type="gramEnd"/>
      <w:r>
        <w:rPr>
          <w:rFonts w:ascii="微软雅黑" w:eastAsia="微软雅黑" w:hAnsi="微软雅黑" w:hint="eastAsia"/>
          <w:color w:val="333333"/>
          <w:sz w:val="23"/>
          <w:szCs w:val="23"/>
        </w:rPr>
        <w:t>展博览集团在美国推出这场新的数据和分析专业展会具有独特优势。去年9月，Big Data LDN（伦敦）吸引了来自20多个行业部门的创纪录出席情况，我们期待着在纽约能够取得同样的成功。”</w:t>
      </w:r>
    </w:p>
    <w:p w14:paraId="27ACD636" w14:textId="37D072CC" w:rsidR="005A0C3A" w:rsidRDefault="005A0C3A" w:rsidP="005A0C3A">
      <w:pPr>
        <w:pStyle w:val="NormalWeb"/>
        <w:shd w:val="clear" w:color="auto" w:fill="FFFFFF"/>
        <w:spacing w:before="0" w:beforeAutospacing="0" w:after="0" w:afterAutospacing="0"/>
        <w:rPr>
          <w:rFonts w:ascii="微软雅黑" w:eastAsia="微软雅黑" w:hAnsi="微软雅黑" w:hint="eastAsia"/>
          <w:color w:val="333333"/>
        </w:rPr>
      </w:pPr>
    </w:p>
    <w:p w14:paraId="2CA2ACE9" w14:textId="77777777" w:rsidR="005A0C3A" w:rsidRDefault="005A0C3A" w:rsidP="005A0C3A">
      <w:pPr>
        <w:pStyle w:val="NormalWeb"/>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Data Universe的观众可以听到代表技术供应商、顾问、学者和专家的专业人士就广泛的数据主题介绍趋势、案例研究、战略和观点，包括：</w:t>
      </w:r>
    </w:p>
    <w:p w14:paraId="77D03192"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采用和培养数据驱动型文化</w:t>
      </w:r>
    </w:p>
    <w:p w14:paraId="090AA075"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AI &amp; ML （人工智能和数据学习）</w:t>
      </w:r>
    </w:p>
    <w:p w14:paraId="77BA6A10"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数据治理与管理</w:t>
      </w:r>
    </w:p>
    <w:p w14:paraId="4583E58B"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数据网格</w:t>
      </w:r>
    </w:p>
    <w:p w14:paraId="7009D78A"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数据科学与工程</w:t>
      </w:r>
    </w:p>
    <w:p w14:paraId="449EC55D"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数据安全与隐私</w:t>
      </w:r>
    </w:p>
    <w:p w14:paraId="1A0660EC"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流媒体与实时分析</w:t>
      </w:r>
    </w:p>
    <w:p w14:paraId="01C0F2F0" w14:textId="77777777" w:rsidR="005A0C3A" w:rsidRDefault="005A0C3A" w:rsidP="005A0C3A">
      <w:pPr>
        <w:pStyle w:val="NormalWeb"/>
        <w:numPr>
          <w:ilvl w:val="0"/>
          <w:numId w:val="2"/>
        </w:numPr>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有远见的行业人士就行业的当前和未来状况发表主题演讲</w:t>
      </w:r>
    </w:p>
    <w:p w14:paraId="62349350" w14:textId="77777777" w:rsidR="005A0C3A" w:rsidRDefault="005A0C3A" w:rsidP="005A0C3A">
      <w:pPr>
        <w:pStyle w:val="NormalWeb"/>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3"/>
          <w:szCs w:val="23"/>
        </w:rPr>
        <w:t> </w:t>
      </w:r>
    </w:p>
    <w:p w14:paraId="42E1DE11" w14:textId="77777777" w:rsidR="005A0C3A" w:rsidRDefault="005A0C3A" w:rsidP="005A248B">
      <w:pPr>
        <w:pStyle w:val="NormalWeb"/>
        <w:shd w:val="clear" w:color="auto" w:fill="FFFFFF"/>
        <w:spacing w:before="0" w:beforeAutospacing="0" w:after="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展览将围绕特色展区展开，包含一个主舞台，由数据行业的领袖人物发表主题演讲；体验式展厅，展示业界最知名的公司以及最具创新性的初创公司的尖端技术解决方案；还有众多活动和机会，与来自世界各地的数据专业人士和推动其公司数据转型的高管进行交流。</w:t>
      </w:r>
    </w:p>
    <w:p w14:paraId="1A1BDCC2" w14:textId="205A4A52" w:rsidR="005A248B" w:rsidRPr="005A248B" w:rsidRDefault="005A248B" w:rsidP="005A248B">
      <w:pPr>
        <w:pStyle w:val="NormalWeb"/>
        <w:shd w:val="clear" w:color="auto" w:fill="FFFFFF"/>
        <w:spacing w:before="0" w:beforeAutospacing="0" w:after="0" w:afterAutospacing="0"/>
        <w:rPr>
          <w:rFonts w:ascii="微软雅黑" w:eastAsia="微软雅黑" w:hAnsi="微软雅黑" w:hint="eastAsia"/>
          <w:color w:val="333333"/>
        </w:rPr>
        <w:sectPr w:rsidR="005A248B" w:rsidRPr="005A248B">
          <w:headerReference w:type="default" r:id="rId11"/>
          <w:footerReference w:type="default" r:id="rId12"/>
          <w:type w:val="continuous"/>
          <w:pgSz w:w="12240" w:h="15840"/>
          <w:pgMar w:top="1500" w:right="1120" w:bottom="2360" w:left="1680" w:header="720" w:footer="2174" w:gutter="0"/>
          <w:pgNumType w:start="1"/>
          <w:cols w:space="720"/>
        </w:sectPr>
      </w:pPr>
    </w:p>
    <w:p w14:paraId="1E576F04" w14:textId="77777777" w:rsidR="005A248B" w:rsidRDefault="005A248B" w:rsidP="005A248B">
      <w:pPr>
        <w:pStyle w:val="BodyText"/>
        <w:spacing w:before="1"/>
        <w:ind w:left="0"/>
        <w:rPr>
          <w:color w:val="E26C09"/>
        </w:rPr>
      </w:pPr>
    </w:p>
    <w:p w14:paraId="20E5501C" w14:textId="77777777" w:rsidR="009A52C9" w:rsidRDefault="009A52C9" w:rsidP="005A248B">
      <w:pPr>
        <w:pStyle w:val="BodyText"/>
        <w:spacing w:before="1"/>
        <w:ind w:left="0"/>
        <w:rPr>
          <w:rFonts w:hint="eastAsia"/>
          <w:color w:val="E26C09"/>
        </w:rPr>
      </w:pPr>
    </w:p>
    <w:p w14:paraId="1A1BDCDE" w14:textId="11604DAD" w:rsidR="00236E6E" w:rsidRDefault="009A52C9">
      <w:pPr>
        <w:pStyle w:val="BodyText"/>
        <w:spacing w:before="1"/>
        <w:ind w:left="108"/>
      </w:pPr>
      <w:r>
        <w:rPr>
          <w:color w:val="E26C09"/>
        </w:rPr>
        <w:t>参展联络</w:t>
      </w:r>
    </w:p>
    <w:p w14:paraId="1A1BDCDF" w14:textId="77777777" w:rsidR="00236E6E" w:rsidRDefault="00236E6E">
      <w:pPr>
        <w:pStyle w:val="BodyText"/>
        <w:spacing w:before="9"/>
        <w:ind w:left="0"/>
        <w:rPr>
          <w:sz w:val="15"/>
        </w:rPr>
      </w:pPr>
    </w:p>
    <w:p w14:paraId="1A1BDCE0" w14:textId="77777777" w:rsidR="00236E6E" w:rsidRDefault="009A52C9">
      <w:pPr>
        <w:tabs>
          <w:tab w:val="left" w:pos="2420"/>
          <w:tab w:val="left" w:pos="5374"/>
        </w:tabs>
        <w:ind w:left="156"/>
        <w:rPr>
          <w:rFonts w:ascii="Calibri" w:eastAsia="Calibri"/>
        </w:rPr>
      </w:pPr>
      <w:r>
        <w:rPr>
          <w:rFonts w:ascii="Arial MT" w:eastAsia="Arial MT"/>
          <w:sz w:val="21"/>
        </w:rPr>
        <w:t>Cindy</w:t>
      </w:r>
      <w:r>
        <w:rPr>
          <w:rFonts w:ascii="Arial MT" w:eastAsia="Arial MT"/>
          <w:spacing w:val="-1"/>
          <w:sz w:val="21"/>
        </w:rPr>
        <w:t xml:space="preserve"> </w:t>
      </w:r>
      <w:r>
        <w:rPr>
          <w:rFonts w:ascii="Arial MT" w:eastAsia="Arial MT"/>
          <w:sz w:val="21"/>
        </w:rPr>
        <w:t xml:space="preserve">Xu  </w:t>
      </w:r>
      <w:r>
        <w:rPr>
          <w:rFonts w:ascii="新宋体" w:eastAsia="新宋体" w:hint="eastAsia"/>
          <w:sz w:val="21"/>
        </w:rPr>
        <w:t>许冲</w:t>
      </w:r>
      <w:r>
        <w:rPr>
          <w:rFonts w:ascii="新宋体" w:eastAsia="新宋体" w:hint="eastAsia"/>
          <w:sz w:val="21"/>
        </w:rPr>
        <w:tab/>
      </w:r>
      <w:r>
        <w:rPr>
          <w:rFonts w:ascii="Arial MT" w:eastAsia="Arial MT"/>
          <w:sz w:val="21"/>
        </w:rPr>
        <w:t>Phone:010-5933</w:t>
      </w:r>
      <w:r>
        <w:rPr>
          <w:rFonts w:ascii="Arial MT" w:eastAsia="Arial MT"/>
          <w:spacing w:val="-2"/>
          <w:sz w:val="21"/>
        </w:rPr>
        <w:t xml:space="preserve"> </w:t>
      </w:r>
      <w:r>
        <w:rPr>
          <w:rFonts w:ascii="Arial MT" w:eastAsia="Arial MT"/>
          <w:sz w:val="21"/>
        </w:rPr>
        <w:t>9371</w:t>
      </w:r>
      <w:r>
        <w:rPr>
          <w:rFonts w:ascii="Arial MT" w:eastAsia="Arial MT"/>
          <w:sz w:val="21"/>
        </w:rPr>
        <w:tab/>
        <w:t>Email:</w:t>
      </w:r>
      <w:r>
        <w:rPr>
          <w:rFonts w:ascii="Arial MT" w:eastAsia="Arial MT"/>
          <w:spacing w:val="-3"/>
          <w:sz w:val="21"/>
        </w:rPr>
        <w:t xml:space="preserve"> </w:t>
      </w:r>
      <w:hyperlink r:id="rId13">
        <w:r>
          <w:rPr>
            <w:rFonts w:ascii="Calibri" w:eastAsia="Calibri"/>
          </w:rPr>
          <w:t>cindy.xu@rxglobal.com</w:t>
        </w:r>
      </w:hyperlink>
    </w:p>
    <w:sectPr w:rsidR="00236E6E">
      <w:type w:val="continuous"/>
      <w:pgSz w:w="12240" w:h="15840"/>
      <w:pgMar w:top="1500" w:right="1120" w:bottom="236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703A" w14:textId="77777777" w:rsidR="002540A3" w:rsidRDefault="002540A3">
      <w:r>
        <w:separator/>
      </w:r>
    </w:p>
  </w:endnote>
  <w:endnote w:type="continuationSeparator" w:id="0">
    <w:p w14:paraId="6B757854" w14:textId="77777777" w:rsidR="002540A3" w:rsidRDefault="002540A3">
      <w:r>
        <w:continuationSeparator/>
      </w:r>
    </w:p>
  </w:endnote>
  <w:endnote w:type="continuationNotice" w:id="1">
    <w:p w14:paraId="186419A2" w14:textId="77777777" w:rsidR="00FE5A36" w:rsidRDefault="00FE5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微软雅黑"/>
    <w:panose1 w:val="00000000000000000000"/>
    <w:charset w:val="86"/>
    <w:family w:val="swiss"/>
    <w:notTrueType/>
    <w:pitch w:val="default"/>
    <w:sig w:usb0="00000001" w:usb1="080E0000" w:usb2="00000010" w:usb3="00000000" w:csb0="00040000" w:csb1="00000000"/>
  </w:font>
  <w:font w:name="Microsoft YaHei Light">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MT">
    <w:altName w:val="Arial"/>
    <w:charset w:val="01"/>
    <w:family w:val="swiss"/>
    <w:pitch w:val="variable"/>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CE3" w14:textId="2E568300" w:rsidR="00236E6E" w:rsidRDefault="00236E6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EEA3" w14:textId="77777777" w:rsidR="002540A3" w:rsidRDefault="002540A3">
      <w:r>
        <w:separator/>
      </w:r>
    </w:p>
  </w:footnote>
  <w:footnote w:type="continuationSeparator" w:id="0">
    <w:p w14:paraId="110204A5" w14:textId="77777777" w:rsidR="002540A3" w:rsidRDefault="002540A3">
      <w:r>
        <w:continuationSeparator/>
      </w:r>
    </w:p>
  </w:footnote>
  <w:footnote w:type="continuationNotice" w:id="1">
    <w:p w14:paraId="2209594D" w14:textId="77777777" w:rsidR="00FE5A36" w:rsidRDefault="00FE5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CF00" w14:textId="38FA37E2" w:rsidR="00B55031" w:rsidRDefault="00733CA8">
    <w:pPr>
      <w:pStyle w:val="Header"/>
    </w:pPr>
    <w:r>
      <w:rPr>
        <w:noProof/>
      </w:rPr>
      <w:drawing>
        <wp:anchor distT="0" distB="0" distL="114300" distR="114300" simplePos="0" relativeHeight="251658752" behindDoc="1" locked="0" layoutInCell="1" allowOverlap="1" wp14:anchorId="723EBE2D" wp14:editId="391C021D">
          <wp:simplePos x="0" y="0"/>
          <wp:positionH relativeFrom="column">
            <wp:posOffset>4770755</wp:posOffset>
          </wp:positionH>
          <wp:positionV relativeFrom="paragraph">
            <wp:posOffset>6350</wp:posOffset>
          </wp:positionV>
          <wp:extent cx="1139825" cy="539750"/>
          <wp:effectExtent l="0" t="0" r="3175" b="0"/>
          <wp:wrapTight wrapText="bothSides">
            <wp:wrapPolygon edited="0">
              <wp:start x="0" y="0"/>
              <wp:lineTo x="0" y="20584"/>
              <wp:lineTo x="21299" y="20584"/>
              <wp:lineTo x="2129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9825" cy="539750"/>
                  </a:xfrm>
                  <a:prstGeom prst="rect">
                    <a:avLst/>
                  </a:prstGeom>
                </pic:spPr>
              </pic:pic>
            </a:graphicData>
          </a:graphic>
          <wp14:sizeRelH relativeFrom="margin">
            <wp14:pctWidth>0</wp14:pctWidth>
          </wp14:sizeRelH>
          <wp14:sizeRelV relativeFrom="margin">
            <wp14:pctHeight>0</wp14:pctHeight>
          </wp14:sizeRelV>
        </wp:anchor>
      </w:drawing>
    </w:r>
  </w:p>
  <w:p w14:paraId="16C280DE" w14:textId="1D402C9F" w:rsidR="00B55031" w:rsidRDefault="00B55031">
    <w:pPr>
      <w:pStyle w:val="Header"/>
    </w:pPr>
  </w:p>
  <w:p w14:paraId="530BCBFB" w14:textId="77777777" w:rsidR="00733CA8" w:rsidRDefault="00733CA8">
    <w:pPr>
      <w:pStyle w:val="Header"/>
      <w:rPr>
        <w:rFonts w:hint="eastAsia"/>
      </w:rPr>
    </w:pPr>
  </w:p>
  <w:p w14:paraId="4519E9D7" w14:textId="472B60BA" w:rsidR="00B55031" w:rsidRDefault="00B55031" w:rsidP="00733CA8">
    <w:pPr>
      <w:pStyle w:val="Header"/>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E15FD"/>
    <w:multiLevelType w:val="hybridMultilevel"/>
    <w:tmpl w:val="5D340922"/>
    <w:lvl w:ilvl="0" w:tplc="A02C2DF4">
      <w:numFmt w:val="bullet"/>
      <w:lvlText w:val=""/>
      <w:lvlJc w:val="left"/>
      <w:pPr>
        <w:ind w:left="960" w:hanging="420"/>
      </w:pPr>
      <w:rPr>
        <w:rFonts w:ascii="Wingdings" w:eastAsia="Wingdings" w:hAnsi="Wingdings" w:cs="Wingdings" w:hint="default"/>
        <w:w w:val="100"/>
        <w:sz w:val="22"/>
        <w:szCs w:val="22"/>
        <w:lang w:val="en-US" w:eastAsia="zh-CN" w:bidi="ar-SA"/>
      </w:rPr>
    </w:lvl>
    <w:lvl w:ilvl="1" w:tplc="634E1D36">
      <w:numFmt w:val="bullet"/>
      <w:lvlText w:val="•"/>
      <w:lvlJc w:val="left"/>
      <w:pPr>
        <w:ind w:left="1808" w:hanging="420"/>
      </w:pPr>
      <w:rPr>
        <w:rFonts w:hint="default"/>
        <w:lang w:val="en-US" w:eastAsia="zh-CN" w:bidi="ar-SA"/>
      </w:rPr>
    </w:lvl>
    <w:lvl w:ilvl="2" w:tplc="E1E495BC">
      <w:numFmt w:val="bullet"/>
      <w:lvlText w:val="•"/>
      <w:lvlJc w:val="left"/>
      <w:pPr>
        <w:ind w:left="2656" w:hanging="420"/>
      </w:pPr>
      <w:rPr>
        <w:rFonts w:hint="default"/>
        <w:lang w:val="en-US" w:eastAsia="zh-CN" w:bidi="ar-SA"/>
      </w:rPr>
    </w:lvl>
    <w:lvl w:ilvl="3" w:tplc="C6181AC4">
      <w:numFmt w:val="bullet"/>
      <w:lvlText w:val="•"/>
      <w:lvlJc w:val="left"/>
      <w:pPr>
        <w:ind w:left="3504" w:hanging="420"/>
      </w:pPr>
      <w:rPr>
        <w:rFonts w:hint="default"/>
        <w:lang w:val="en-US" w:eastAsia="zh-CN" w:bidi="ar-SA"/>
      </w:rPr>
    </w:lvl>
    <w:lvl w:ilvl="4" w:tplc="2818AF8A">
      <w:numFmt w:val="bullet"/>
      <w:lvlText w:val="•"/>
      <w:lvlJc w:val="left"/>
      <w:pPr>
        <w:ind w:left="4352" w:hanging="420"/>
      </w:pPr>
      <w:rPr>
        <w:rFonts w:hint="default"/>
        <w:lang w:val="en-US" w:eastAsia="zh-CN" w:bidi="ar-SA"/>
      </w:rPr>
    </w:lvl>
    <w:lvl w:ilvl="5" w:tplc="CCBE3768">
      <w:numFmt w:val="bullet"/>
      <w:lvlText w:val="•"/>
      <w:lvlJc w:val="left"/>
      <w:pPr>
        <w:ind w:left="5200" w:hanging="420"/>
      </w:pPr>
      <w:rPr>
        <w:rFonts w:hint="default"/>
        <w:lang w:val="en-US" w:eastAsia="zh-CN" w:bidi="ar-SA"/>
      </w:rPr>
    </w:lvl>
    <w:lvl w:ilvl="6" w:tplc="E632B470">
      <w:numFmt w:val="bullet"/>
      <w:lvlText w:val="•"/>
      <w:lvlJc w:val="left"/>
      <w:pPr>
        <w:ind w:left="6048" w:hanging="420"/>
      </w:pPr>
      <w:rPr>
        <w:rFonts w:hint="default"/>
        <w:lang w:val="en-US" w:eastAsia="zh-CN" w:bidi="ar-SA"/>
      </w:rPr>
    </w:lvl>
    <w:lvl w:ilvl="7" w:tplc="C31475FC">
      <w:numFmt w:val="bullet"/>
      <w:lvlText w:val="•"/>
      <w:lvlJc w:val="left"/>
      <w:pPr>
        <w:ind w:left="6896" w:hanging="420"/>
      </w:pPr>
      <w:rPr>
        <w:rFonts w:hint="default"/>
        <w:lang w:val="en-US" w:eastAsia="zh-CN" w:bidi="ar-SA"/>
      </w:rPr>
    </w:lvl>
    <w:lvl w:ilvl="8" w:tplc="BB7064AC">
      <w:numFmt w:val="bullet"/>
      <w:lvlText w:val="•"/>
      <w:lvlJc w:val="left"/>
      <w:pPr>
        <w:ind w:left="7744" w:hanging="420"/>
      </w:pPr>
      <w:rPr>
        <w:rFonts w:hint="default"/>
        <w:lang w:val="en-US" w:eastAsia="zh-CN" w:bidi="ar-SA"/>
      </w:rPr>
    </w:lvl>
  </w:abstractNum>
  <w:abstractNum w:abstractNumId="1" w15:restartNumberingAfterBreak="0">
    <w:nsid w:val="505E71D7"/>
    <w:multiLevelType w:val="multilevel"/>
    <w:tmpl w:val="1E22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695609">
    <w:abstractNumId w:val="0"/>
  </w:num>
  <w:num w:numId="2" w16cid:durableId="112272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6E6E"/>
    <w:rsid w:val="00236E6E"/>
    <w:rsid w:val="002540A3"/>
    <w:rsid w:val="005A0C3A"/>
    <w:rsid w:val="005A248B"/>
    <w:rsid w:val="00723F3F"/>
    <w:rsid w:val="00733CA8"/>
    <w:rsid w:val="00766F93"/>
    <w:rsid w:val="007B253F"/>
    <w:rsid w:val="009209F5"/>
    <w:rsid w:val="009A52C9"/>
    <w:rsid w:val="009A69FB"/>
    <w:rsid w:val="00A322A2"/>
    <w:rsid w:val="00AA06B6"/>
    <w:rsid w:val="00AB0E60"/>
    <w:rsid w:val="00B55031"/>
    <w:rsid w:val="00BB7E39"/>
    <w:rsid w:val="00C45421"/>
    <w:rsid w:val="00CB13CE"/>
    <w:rsid w:val="00CF2F81"/>
    <w:rsid w:val="00D94844"/>
    <w:rsid w:val="00DE2D8F"/>
    <w:rsid w:val="00E5453F"/>
    <w:rsid w:val="00F36F90"/>
    <w:rsid w:val="00F40D1F"/>
    <w:rsid w:val="00FA2A2E"/>
    <w:rsid w:val="00FE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DCB4"/>
  <w15:docId w15:val="{38B8D637-B4EB-4847-90E7-489449A6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spacing w:before="274"/>
      <w:ind w:left="1783" w:right="2343"/>
      <w:jc w:val="center"/>
    </w:pPr>
    <w:rPr>
      <w:rFonts w:ascii="Arial" w:eastAsia="Arial" w:hAnsi="Arial" w:cs="Arial"/>
      <w:b/>
      <w:bCs/>
      <w:sz w:val="36"/>
      <w:szCs w:val="36"/>
    </w:rPr>
  </w:style>
  <w:style w:type="paragraph" w:styleId="ListParagraph">
    <w:name w:val="List Paragraph"/>
    <w:basedOn w:val="Normal"/>
    <w:uiPriority w:val="1"/>
    <w:qFormat/>
    <w:pPr>
      <w:spacing w:before="3"/>
      <w:ind w:left="960" w:hanging="4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5A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E5A36"/>
    <w:rPr>
      <w:rFonts w:ascii="宋体" w:eastAsia="宋体" w:hAnsi="宋体" w:cs="宋体"/>
      <w:sz w:val="18"/>
      <w:szCs w:val="18"/>
      <w:lang w:eastAsia="zh-CN"/>
    </w:rPr>
  </w:style>
  <w:style w:type="paragraph" w:styleId="Footer">
    <w:name w:val="footer"/>
    <w:basedOn w:val="Normal"/>
    <w:link w:val="FooterChar"/>
    <w:uiPriority w:val="99"/>
    <w:unhideWhenUsed/>
    <w:rsid w:val="00FE5A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E5A36"/>
    <w:rPr>
      <w:rFonts w:ascii="宋体" w:eastAsia="宋体" w:hAnsi="宋体" w:cs="宋体"/>
      <w:sz w:val="18"/>
      <w:szCs w:val="18"/>
      <w:lang w:eastAsia="zh-CN"/>
    </w:rPr>
  </w:style>
  <w:style w:type="paragraph" w:customStyle="1" w:styleId="Default">
    <w:name w:val="Default"/>
    <w:rsid w:val="007B253F"/>
    <w:pPr>
      <w:adjustRightInd w:val="0"/>
    </w:pPr>
    <w:rPr>
      <w:rFonts w:ascii="...." w:eastAsia="...." w:cs="...."/>
      <w:color w:val="000000"/>
      <w:sz w:val="24"/>
      <w:szCs w:val="24"/>
    </w:rPr>
  </w:style>
  <w:style w:type="character" w:customStyle="1" w:styleId="A1">
    <w:name w:val="A1"/>
    <w:uiPriority w:val="99"/>
    <w:rsid w:val="007B253F"/>
    <w:rPr>
      <w:rFonts w:cs="...."/>
      <w:color w:val="000000"/>
      <w:sz w:val="18"/>
      <w:szCs w:val="18"/>
    </w:rPr>
  </w:style>
  <w:style w:type="character" w:styleId="Hyperlink">
    <w:name w:val="Hyperlink"/>
    <w:basedOn w:val="DefaultParagraphFont"/>
    <w:uiPriority w:val="99"/>
    <w:semiHidden/>
    <w:unhideWhenUsed/>
    <w:rsid w:val="00BB7E39"/>
    <w:rPr>
      <w:color w:val="0563C1"/>
      <w:u w:val="single"/>
    </w:rPr>
  </w:style>
  <w:style w:type="paragraph" w:styleId="NormalWeb">
    <w:name w:val="Normal (Web)"/>
    <w:basedOn w:val="Normal"/>
    <w:uiPriority w:val="99"/>
    <w:unhideWhenUsed/>
    <w:rsid w:val="005A0C3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15690">
      <w:bodyDiv w:val="1"/>
      <w:marLeft w:val="0"/>
      <w:marRight w:val="0"/>
      <w:marTop w:val="0"/>
      <w:marBottom w:val="0"/>
      <w:divBdr>
        <w:top w:val="none" w:sz="0" w:space="0" w:color="auto"/>
        <w:left w:val="none" w:sz="0" w:space="0" w:color="auto"/>
        <w:bottom w:val="none" w:sz="0" w:space="0" w:color="auto"/>
        <w:right w:val="none" w:sz="0" w:space="0" w:color="auto"/>
      </w:divBdr>
    </w:div>
    <w:div w:id="746028032">
      <w:bodyDiv w:val="1"/>
      <w:marLeft w:val="0"/>
      <w:marRight w:val="0"/>
      <w:marTop w:val="0"/>
      <w:marBottom w:val="0"/>
      <w:divBdr>
        <w:top w:val="none" w:sz="0" w:space="0" w:color="auto"/>
        <w:left w:val="none" w:sz="0" w:space="0" w:color="auto"/>
        <w:bottom w:val="none" w:sz="0" w:space="0" w:color="auto"/>
        <w:right w:val="none" w:sz="0" w:space="0" w:color="auto"/>
      </w:divBdr>
    </w:div>
    <w:div w:id="171719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ndy.xu@rx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tauniverseevent.com/en-us/abou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F80E-C50E-456F-8509-23BAF89B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197</Words>
  <Characters>1123</Characters>
  <Application>Microsoft Office Word</Application>
  <DocSecurity>0</DocSecurity>
  <Lines>9</Lines>
  <Paragraphs>2</Paragraphs>
  <ScaleCrop>false</ScaleCrop>
  <Company>RX Global</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Aurora (RX)</dc:creator>
  <cp:lastModifiedBy>Zhang, Jessi (RX-CON)</cp:lastModifiedBy>
  <cp:revision>25</cp:revision>
  <dcterms:created xsi:type="dcterms:W3CDTF">2023-09-25T01:53:00Z</dcterms:created>
  <dcterms:modified xsi:type="dcterms:W3CDTF">2023-09-26T06:33:00Z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适用于 Microsoft 365</vt:lpwstr>
  </property>
  <property fmtid="{D5CDD505-2E9C-101B-9397-08002B2CF9AE}" pid="4" name="LastSaved">
    <vt:filetime>2023-09-25T00:00:00Z</vt:filetime>
  </property>
</Properties>
</file>